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AFE98C" w14:textId="77777777" w:rsidR="00F00910" w:rsidRPr="00716952" w:rsidRDefault="008907F2" w:rsidP="005D7C16">
      <w:pPr>
        <w:pStyle w:val="BodyText"/>
        <w:ind w:left="289"/>
        <w:rPr>
          <w:rFonts w:ascii="Arial" w:hAnsi="Arial" w:cs="Arial"/>
          <w:szCs w:val="16"/>
        </w:rPr>
      </w:pPr>
      <w:r w:rsidRPr="00716952">
        <w:rPr>
          <w:rFonts w:ascii="Arial" w:hAnsi="Arial" w:cs="Arial"/>
          <w:noProof/>
          <w:szCs w:val="16"/>
          <w:lang w:val="ru"/>
        </w:rPr>
        <w:drawing>
          <wp:inline distT="0" distB="0" distL="0" distR="0" wp14:anchorId="3D0A8944" wp14:editId="5840BE88">
            <wp:extent cx="1950179" cy="597407"/>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1950179" cy="597407"/>
                    </a:xfrm>
                    <a:prstGeom prst="rect">
                      <a:avLst/>
                    </a:prstGeom>
                  </pic:spPr>
                </pic:pic>
              </a:graphicData>
            </a:graphic>
          </wp:inline>
        </w:drawing>
      </w:r>
    </w:p>
    <w:p w14:paraId="659F793F" w14:textId="77777777" w:rsidR="00F00910" w:rsidRPr="00716952" w:rsidRDefault="00F00910" w:rsidP="005D7C16">
      <w:pPr>
        <w:pStyle w:val="BodyText"/>
        <w:rPr>
          <w:rFonts w:ascii="Arial" w:hAnsi="Arial" w:cs="Arial"/>
          <w:szCs w:val="16"/>
        </w:rPr>
      </w:pPr>
    </w:p>
    <w:p w14:paraId="31FB5A7A" w14:textId="77777777" w:rsidR="00F00910" w:rsidRPr="00716952" w:rsidRDefault="00F00910" w:rsidP="005D7C16">
      <w:pPr>
        <w:pStyle w:val="BodyText"/>
        <w:rPr>
          <w:rFonts w:ascii="Arial" w:hAnsi="Arial" w:cs="Arial"/>
          <w:szCs w:val="16"/>
        </w:rPr>
      </w:pPr>
    </w:p>
    <w:p w14:paraId="12CAC613" w14:textId="77777777" w:rsidR="00F00910" w:rsidRPr="00716952" w:rsidRDefault="00F00910" w:rsidP="005D7C16">
      <w:pPr>
        <w:pStyle w:val="BodyText"/>
        <w:rPr>
          <w:rFonts w:ascii="Arial" w:hAnsi="Arial" w:cs="Arial"/>
          <w:szCs w:val="16"/>
        </w:rPr>
      </w:pPr>
    </w:p>
    <w:p w14:paraId="081D92E2" w14:textId="77777777" w:rsidR="00F00910" w:rsidRPr="00716952" w:rsidRDefault="00F00910" w:rsidP="005D7C16">
      <w:pPr>
        <w:pStyle w:val="BodyText"/>
        <w:rPr>
          <w:rFonts w:ascii="Arial" w:hAnsi="Arial" w:cs="Arial"/>
          <w:szCs w:val="16"/>
        </w:rPr>
      </w:pPr>
    </w:p>
    <w:p w14:paraId="7198A29E" w14:textId="77777777" w:rsidR="00F00910" w:rsidRPr="00716952" w:rsidRDefault="00F00910" w:rsidP="005D7C16">
      <w:pPr>
        <w:pStyle w:val="BodyText"/>
        <w:rPr>
          <w:rFonts w:ascii="Arial" w:hAnsi="Arial" w:cs="Arial"/>
          <w:szCs w:val="16"/>
        </w:rPr>
      </w:pPr>
    </w:p>
    <w:p w14:paraId="07A38249" w14:textId="77777777" w:rsidR="00F00910" w:rsidRPr="00716952" w:rsidRDefault="00F00910" w:rsidP="005D7C16">
      <w:pPr>
        <w:pStyle w:val="BodyText"/>
        <w:rPr>
          <w:rFonts w:ascii="Arial" w:hAnsi="Arial" w:cs="Arial"/>
          <w:szCs w:val="16"/>
        </w:rPr>
      </w:pPr>
    </w:p>
    <w:p w14:paraId="26C9D9CD" w14:textId="77777777" w:rsidR="00F00910" w:rsidRPr="00716952" w:rsidRDefault="00F00910" w:rsidP="005D7C16">
      <w:pPr>
        <w:pStyle w:val="BodyText"/>
        <w:rPr>
          <w:rFonts w:ascii="Arial" w:hAnsi="Arial" w:cs="Arial"/>
          <w:szCs w:val="16"/>
        </w:rPr>
      </w:pPr>
    </w:p>
    <w:p w14:paraId="28B5588D" w14:textId="77777777" w:rsidR="00F00910" w:rsidRPr="00716952" w:rsidRDefault="008907F2" w:rsidP="005D7C16">
      <w:pPr>
        <w:pStyle w:val="Title"/>
        <w:rPr>
          <w:rFonts w:ascii="Arial" w:hAnsi="Arial" w:cs="Arial"/>
          <w:sz w:val="48"/>
          <w:szCs w:val="48"/>
        </w:rPr>
      </w:pPr>
      <w:r w:rsidRPr="00716952">
        <w:rPr>
          <w:rFonts w:ascii="Arial" w:hAnsi="Arial" w:cs="Arial"/>
          <w:color w:val="C21139"/>
          <w:sz w:val="48"/>
          <w:szCs w:val="48"/>
          <w:lang w:val="ru"/>
        </w:rPr>
        <w:t>ПРОГРАММА USAID В ОТНОШЕНИИ ГЛОБАЛЬНОЙ ЦЕПИ ПОСТАВОК В СФЕРЕ ЗДРАВООХРАНЕНИЯ</w:t>
      </w:r>
    </w:p>
    <w:p w14:paraId="5012F336" w14:textId="77777777" w:rsidR="00F00910" w:rsidRPr="00716952" w:rsidRDefault="008907F2" w:rsidP="005D7C16">
      <w:pPr>
        <w:pStyle w:val="Heading1"/>
        <w:spacing w:before="3"/>
        <w:rPr>
          <w:rFonts w:ascii="Arial" w:hAnsi="Arial" w:cs="Arial"/>
          <w:sz w:val="36"/>
          <w:szCs w:val="36"/>
        </w:rPr>
      </w:pPr>
      <w:bookmarkStart w:id="0" w:name="_Toc111045861"/>
      <w:r w:rsidRPr="00716952">
        <w:rPr>
          <w:rFonts w:ascii="Arial" w:hAnsi="Arial" w:cs="Arial"/>
          <w:color w:val="6C6362"/>
          <w:sz w:val="36"/>
          <w:szCs w:val="36"/>
          <w:lang w:val="ru"/>
        </w:rPr>
        <w:t>ТЕХНИЧЕСКАЯ ПОМОЩЬ, ЦЕЛЕВОЙ ЗАКАЗ НА ОЦЕНКУ НАЦИОНАЛЬНОЙ ЦЕПИ ПОСТАВОК</w:t>
      </w:r>
      <w:bookmarkEnd w:id="0"/>
    </w:p>
    <w:p w14:paraId="02093E3B" w14:textId="77777777" w:rsidR="00F00910" w:rsidRPr="00716952" w:rsidRDefault="00F00910" w:rsidP="005D7C16">
      <w:pPr>
        <w:pStyle w:val="BodyText"/>
        <w:spacing w:before="1"/>
        <w:rPr>
          <w:rFonts w:ascii="Arial" w:hAnsi="Arial" w:cs="Arial"/>
          <w:sz w:val="36"/>
          <w:szCs w:val="16"/>
        </w:rPr>
      </w:pPr>
    </w:p>
    <w:p w14:paraId="37A50838" w14:textId="77777777" w:rsidR="00F00910" w:rsidRPr="00716952" w:rsidRDefault="008907F2" w:rsidP="005D7C16">
      <w:pPr>
        <w:pStyle w:val="Heading1"/>
        <w:rPr>
          <w:rFonts w:ascii="Arial" w:hAnsi="Arial" w:cs="Arial"/>
          <w:sz w:val="36"/>
          <w:szCs w:val="36"/>
        </w:rPr>
      </w:pPr>
      <w:bookmarkStart w:id="1" w:name="_Toc111045862"/>
      <w:r w:rsidRPr="00716952">
        <w:rPr>
          <w:rFonts w:ascii="Arial" w:hAnsi="Arial" w:cs="Arial"/>
          <w:color w:val="006FC0"/>
          <w:sz w:val="36"/>
          <w:szCs w:val="36"/>
          <w:lang w:val="ru"/>
        </w:rPr>
        <w:t>Ключевые показатели эффективности</w:t>
      </w:r>
      <w:bookmarkEnd w:id="1"/>
    </w:p>
    <w:p w14:paraId="51391B52" w14:textId="77777777" w:rsidR="00F00910" w:rsidRPr="00716952" w:rsidRDefault="00F00910" w:rsidP="005D7C16">
      <w:pPr>
        <w:pStyle w:val="BodyText"/>
        <w:spacing w:before="10"/>
        <w:rPr>
          <w:rFonts w:ascii="Arial" w:hAnsi="Arial" w:cs="Arial"/>
          <w:sz w:val="36"/>
          <w:szCs w:val="16"/>
        </w:rPr>
      </w:pPr>
    </w:p>
    <w:p w14:paraId="16D9F481" w14:textId="77777777" w:rsidR="00F00910" w:rsidRPr="00716952" w:rsidRDefault="008907F2" w:rsidP="005D7C16">
      <w:pPr>
        <w:ind w:left="280"/>
        <w:rPr>
          <w:rFonts w:ascii="Arial" w:hAnsi="Arial" w:cs="Arial"/>
          <w:sz w:val="28"/>
          <w:szCs w:val="20"/>
        </w:rPr>
      </w:pPr>
      <w:r w:rsidRPr="00716952">
        <w:rPr>
          <w:rFonts w:ascii="Arial" w:hAnsi="Arial" w:cs="Arial"/>
          <w:color w:val="6C6362"/>
          <w:sz w:val="28"/>
          <w:szCs w:val="20"/>
          <w:lang w:val="ru"/>
        </w:rPr>
        <w:t>NSCA 2.0</w:t>
      </w:r>
    </w:p>
    <w:p w14:paraId="4285B8ED" w14:textId="77777777" w:rsidR="00F00910" w:rsidRPr="00716952" w:rsidRDefault="00F00910" w:rsidP="005D7C16">
      <w:pPr>
        <w:pStyle w:val="BodyText"/>
        <w:rPr>
          <w:rFonts w:ascii="Arial" w:hAnsi="Arial" w:cs="Arial"/>
          <w:szCs w:val="16"/>
        </w:rPr>
      </w:pPr>
    </w:p>
    <w:p w14:paraId="1F14418E" w14:textId="77777777" w:rsidR="00F00910" w:rsidRPr="00716952" w:rsidRDefault="00F00910" w:rsidP="005D7C16">
      <w:pPr>
        <w:pStyle w:val="BodyText"/>
        <w:rPr>
          <w:rFonts w:ascii="Arial" w:hAnsi="Arial" w:cs="Arial"/>
          <w:szCs w:val="16"/>
        </w:rPr>
      </w:pPr>
    </w:p>
    <w:p w14:paraId="672395D0" w14:textId="77777777" w:rsidR="00F00910" w:rsidRPr="00716952" w:rsidRDefault="00F00910" w:rsidP="005D7C16">
      <w:pPr>
        <w:pStyle w:val="BodyText"/>
        <w:rPr>
          <w:rFonts w:ascii="Arial" w:hAnsi="Arial" w:cs="Arial"/>
          <w:szCs w:val="16"/>
        </w:rPr>
      </w:pPr>
    </w:p>
    <w:p w14:paraId="5B37335D" w14:textId="77777777" w:rsidR="00F00910" w:rsidRPr="00716952" w:rsidRDefault="00F00910" w:rsidP="005D7C16">
      <w:pPr>
        <w:pStyle w:val="BodyText"/>
        <w:rPr>
          <w:rFonts w:ascii="Arial" w:hAnsi="Arial" w:cs="Arial"/>
          <w:szCs w:val="16"/>
        </w:rPr>
      </w:pPr>
    </w:p>
    <w:p w14:paraId="6FBA58B7" w14:textId="77777777" w:rsidR="00F00910" w:rsidRPr="00716952" w:rsidRDefault="00F00910" w:rsidP="005D7C16">
      <w:pPr>
        <w:pStyle w:val="BodyText"/>
        <w:rPr>
          <w:rFonts w:ascii="Arial" w:hAnsi="Arial" w:cs="Arial"/>
          <w:szCs w:val="16"/>
        </w:rPr>
      </w:pPr>
    </w:p>
    <w:p w14:paraId="5AEA4DD4" w14:textId="77777777" w:rsidR="00F00910" w:rsidRPr="00716952" w:rsidRDefault="00F00910" w:rsidP="005D7C16">
      <w:pPr>
        <w:pStyle w:val="BodyText"/>
        <w:rPr>
          <w:rFonts w:ascii="Arial" w:hAnsi="Arial" w:cs="Arial"/>
          <w:szCs w:val="16"/>
        </w:rPr>
      </w:pPr>
    </w:p>
    <w:p w14:paraId="69B8A6D7" w14:textId="77777777" w:rsidR="00F00910" w:rsidRPr="00716952" w:rsidRDefault="00F00910" w:rsidP="005D7C16">
      <w:pPr>
        <w:pStyle w:val="BodyText"/>
        <w:rPr>
          <w:rFonts w:ascii="Arial" w:hAnsi="Arial" w:cs="Arial"/>
          <w:szCs w:val="16"/>
        </w:rPr>
      </w:pPr>
    </w:p>
    <w:p w14:paraId="6BE5645D" w14:textId="77777777" w:rsidR="00F00910" w:rsidRPr="00716952" w:rsidRDefault="00F00910" w:rsidP="005D7C16">
      <w:pPr>
        <w:pStyle w:val="BodyText"/>
        <w:rPr>
          <w:rFonts w:ascii="Arial" w:hAnsi="Arial" w:cs="Arial"/>
          <w:szCs w:val="16"/>
        </w:rPr>
      </w:pPr>
    </w:p>
    <w:p w14:paraId="5A4830F4" w14:textId="77777777" w:rsidR="00F00910" w:rsidRPr="00716952" w:rsidRDefault="00F00910" w:rsidP="005D7C16">
      <w:pPr>
        <w:pStyle w:val="BodyText"/>
        <w:rPr>
          <w:rFonts w:ascii="Arial" w:hAnsi="Arial" w:cs="Arial"/>
          <w:szCs w:val="16"/>
        </w:rPr>
      </w:pPr>
    </w:p>
    <w:p w14:paraId="1E8AF382" w14:textId="77777777" w:rsidR="00F00910" w:rsidRPr="00716952" w:rsidRDefault="00F00910" w:rsidP="005D7C16">
      <w:pPr>
        <w:pStyle w:val="BodyText"/>
        <w:rPr>
          <w:rFonts w:ascii="Arial" w:hAnsi="Arial" w:cs="Arial"/>
          <w:szCs w:val="16"/>
        </w:rPr>
      </w:pPr>
    </w:p>
    <w:p w14:paraId="53AC8729" w14:textId="77777777" w:rsidR="00F00910" w:rsidRPr="00716952" w:rsidRDefault="00F00910" w:rsidP="005D7C16">
      <w:pPr>
        <w:pStyle w:val="BodyText"/>
        <w:rPr>
          <w:rFonts w:ascii="Arial" w:hAnsi="Arial" w:cs="Arial"/>
          <w:szCs w:val="16"/>
        </w:rPr>
      </w:pPr>
    </w:p>
    <w:p w14:paraId="1CCA0DEF" w14:textId="77777777" w:rsidR="00F00910" w:rsidRPr="00716952" w:rsidRDefault="00F00910" w:rsidP="005D7C16">
      <w:pPr>
        <w:pStyle w:val="BodyText"/>
        <w:rPr>
          <w:rFonts w:ascii="Arial" w:hAnsi="Arial" w:cs="Arial"/>
          <w:szCs w:val="16"/>
        </w:rPr>
      </w:pPr>
    </w:p>
    <w:p w14:paraId="0E853BBB" w14:textId="77777777" w:rsidR="00F00910" w:rsidRPr="00716952" w:rsidRDefault="00F00910" w:rsidP="005D7C16">
      <w:pPr>
        <w:pStyle w:val="BodyText"/>
        <w:rPr>
          <w:rFonts w:ascii="Arial" w:hAnsi="Arial" w:cs="Arial"/>
          <w:szCs w:val="16"/>
        </w:rPr>
      </w:pPr>
    </w:p>
    <w:p w14:paraId="2851275D" w14:textId="77777777" w:rsidR="00F00910" w:rsidRPr="00716952" w:rsidRDefault="00F00910" w:rsidP="005D7C16">
      <w:pPr>
        <w:pStyle w:val="BodyText"/>
        <w:rPr>
          <w:rFonts w:ascii="Arial" w:hAnsi="Arial" w:cs="Arial"/>
          <w:szCs w:val="16"/>
        </w:rPr>
      </w:pPr>
    </w:p>
    <w:p w14:paraId="4C5FD7A0" w14:textId="77777777" w:rsidR="00F00910" w:rsidRPr="00716952" w:rsidRDefault="00F00910" w:rsidP="005D7C16">
      <w:pPr>
        <w:pStyle w:val="BodyText"/>
        <w:rPr>
          <w:rFonts w:ascii="Arial" w:hAnsi="Arial" w:cs="Arial"/>
          <w:szCs w:val="16"/>
        </w:rPr>
      </w:pPr>
    </w:p>
    <w:p w14:paraId="13E001D9" w14:textId="77777777" w:rsidR="00F00910" w:rsidRPr="00716952" w:rsidRDefault="00F00910" w:rsidP="005D7C16">
      <w:pPr>
        <w:pStyle w:val="BodyText"/>
        <w:rPr>
          <w:rFonts w:ascii="Arial" w:hAnsi="Arial" w:cs="Arial"/>
          <w:szCs w:val="16"/>
        </w:rPr>
      </w:pPr>
    </w:p>
    <w:p w14:paraId="13B3AAD1" w14:textId="77777777" w:rsidR="00F00910" w:rsidRPr="00716952" w:rsidRDefault="00F00910" w:rsidP="005D7C16">
      <w:pPr>
        <w:pStyle w:val="BodyText"/>
        <w:rPr>
          <w:rFonts w:ascii="Arial" w:hAnsi="Arial" w:cs="Arial"/>
          <w:szCs w:val="16"/>
        </w:rPr>
      </w:pPr>
    </w:p>
    <w:p w14:paraId="6EACC441" w14:textId="601825B7" w:rsidR="00F00910" w:rsidRPr="00716952" w:rsidRDefault="00F00910" w:rsidP="005D7C16">
      <w:pPr>
        <w:pStyle w:val="BodyText"/>
        <w:rPr>
          <w:rFonts w:ascii="Arial" w:hAnsi="Arial" w:cs="Arial"/>
          <w:szCs w:val="16"/>
        </w:rPr>
      </w:pPr>
    </w:p>
    <w:p w14:paraId="196BCC4D" w14:textId="57897240" w:rsidR="005D7C16" w:rsidRPr="00716952" w:rsidRDefault="005D7C16" w:rsidP="005D7C16">
      <w:pPr>
        <w:pStyle w:val="BodyText"/>
        <w:rPr>
          <w:rFonts w:ascii="Arial" w:hAnsi="Arial" w:cs="Arial"/>
          <w:szCs w:val="16"/>
        </w:rPr>
      </w:pPr>
    </w:p>
    <w:p w14:paraId="4EF0D7A4" w14:textId="77777777" w:rsidR="005D7C16" w:rsidRPr="00716952" w:rsidRDefault="005D7C16" w:rsidP="005D7C16">
      <w:pPr>
        <w:pStyle w:val="BodyText"/>
        <w:rPr>
          <w:rFonts w:ascii="Arial" w:hAnsi="Arial" w:cs="Arial"/>
          <w:szCs w:val="16"/>
        </w:rPr>
      </w:pPr>
    </w:p>
    <w:p w14:paraId="74F1D185" w14:textId="77777777" w:rsidR="00F00910" w:rsidRPr="00716952" w:rsidRDefault="00F00910" w:rsidP="005D7C16">
      <w:pPr>
        <w:pStyle w:val="BodyText"/>
        <w:rPr>
          <w:rFonts w:ascii="Arial" w:hAnsi="Arial" w:cs="Arial"/>
          <w:szCs w:val="16"/>
        </w:rPr>
      </w:pPr>
    </w:p>
    <w:p w14:paraId="7BFFC855" w14:textId="77777777" w:rsidR="00F00910" w:rsidRPr="00716952" w:rsidRDefault="00F00910" w:rsidP="005D7C16">
      <w:pPr>
        <w:pStyle w:val="BodyText"/>
        <w:rPr>
          <w:rFonts w:ascii="Arial" w:hAnsi="Arial" w:cs="Arial"/>
          <w:szCs w:val="16"/>
        </w:rPr>
      </w:pPr>
    </w:p>
    <w:p w14:paraId="1EB5702C" w14:textId="77777777" w:rsidR="00F00910" w:rsidRPr="00716952" w:rsidRDefault="00F00910" w:rsidP="005D7C16">
      <w:pPr>
        <w:pStyle w:val="BodyText"/>
        <w:rPr>
          <w:rFonts w:ascii="Arial" w:hAnsi="Arial" w:cs="Arial"/>
          <w:szCs w:val="16"/>
        </w:rPr>
      </w:pPr>
    </w:p>
    <w:p w14:paraId="319D153D" w14:textId="77777777" w:rsidR="00F00910" w:rsidRPr="00716952" w:rsidRDefault="008907F2" w:rsidP="005D7C16">
      <w:pPr>
        <w:pStyle w:val="BodyText"/>
        <w:rPr>
          <w:rFonts w:ascii="Arial" w:hAnsi="Arial" w:cs="Arial"/>
          <w:szCs w:val="16"/>
        </w:rPr>
      </w:pPr>
      <w:r w:rsidRPr="00716952">
        <w:rPr>
          <w:rFonts w:ascii="Arial" w:hAnsi="Arial" w:cs="Arial"/>
          <w:noProof/>
          <w:sz w:val="16"/>
          <w:szCs w:val="16"/>
          <w:lang w:val="ru"/>
        </w:rPr>
        <w:drawing>
          <wp:anchor distT="0" distB="0" distL="0" distR="0" simplePos="0" relativeHeight="251656192" behindDoc="0" locked="0" layoutInCell="1" allowOverlap="1" wp14:anchorId="46DA5686" wp14:editId="41363AD5">
            <wp:simplePos x="0" y="0"/>
            <wp:positionH relativeFrom="page">
              <wp:posOffset>1727961</wp:posOffset>
            </wp:positionH>
            <wp:positionV relativeFrom="paragraph">
              <wp:posOffset>213903</wp:posOffset>
            </wp:positionV>
            <wp:extent cx="1684450" cy="415385"/>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9" cstate="print"/>
                    <a:stretch>
                      <a:fillRect/>
                    </a:stretch>
                  </pic:blipFill>
                  <pic:spPr>
                    <a:xfrm>
                      <a:off x="0" y="0"/>
                      <a:ext cx="1684450" cy="415385"/>
                    </a:xfrm>
                    <a:prstGeom prst="rect">
                      <a:avLst/>
                    </a:prstGeom>
                  </pic:spPr>
                </pic:pic>
              </a:graphicData>
            </a:graphic>
          </wp:anchor>
        </w:drawing>
      </w:r>
      <w:r w:rsidRPr="00716952">
        <w:rPr>
          <w:rFonts w:ascii="Arial" w:hAnsi="Arial" w:cs="Arial"/>
          <w:noProof/>
          <w:sz w:val="16"/>
          <w:szCs w:val="16"/>
          <w:lang w:val="ru"/>
        </w:rPr>
        <w:drawing>
          <wp:anchor distT="0" distB="0" distL="0" distR="0" simplePos="0" relativeHeight="251661312" behindDoc="0" locked="0" layoutInCell="1" allowOverlap="1" wp14:anchorId="587BC349" wp14:editId="1EFFB36B">
            <wp:simplePos x="0" y="0"/>
            <wp:positionH relativeFrom="page">
              <wp:posOffset>4402454</wp:posOffset>
            </wp:positionH>
            <wp:positionV relativeFrom="paragraph">
              <wp:posOffset>164873</wp:posOffset>
            </wp:positionV>
            <wp:extent cx="1547601" cy="461772"/>
            <wp:effectExtent l="0" t="0" r="0" b="0"/>
            <wp:wrapTopAndBottom/>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0" cstate="print"/>
                    <a:stretch>
                      <a:fillRect/>
                    </a:stretch>
                  </pic:blipFill>
                  <pic:spPr>
                    <a:xfrm>
                      <a:off x="0" y="0"/>
                      <a:ext cx="1547601" cy="461772"/>
                    </a:xfrm>
                    <a:prstGeom prst="rect">
                      <a:avLst/>
                    </a:prstGeom>
                  </pic:spPr>
                </pic:pic>
              </a:graphicData>
            </a:graphic>
          </wp:anchor>
        </w:drawing>
      </w:r>
    </w:p>
    <w:p w14:paraId="7244830C" w14:textId="77777777" w:rsidR="00F00910" w:rsidRPr="00716952" w:rsidRDefault="00F00910" w:rsidP="005D7C16">
      <w:pPr>
        <w:pStyle w:val="BodyText"/>
        <w:spacing w:before="10"/>
        <w:rPr>
          <w:rFonts w:ascii="Arial" w:hAnsi="Arial" w:cs="Arial"/>
          <w:sz w:val="28"/>
          <w:szCs w:val="16"/>
        </w:rPr>
      </w:pPr>
    </w:p>
    <w:p w14:paraId="2B801ABC" w14:textId="12EB1883" w:rsidR="00F00910" w:rsidRPr="00716952" w:rsidRDefault="008907F2" w:rsidP="005D7C16">
      <w:pPr>
        <w:spacing w:before="101"/>
        <w:ind w:left="280"/>
        <w:rPr>
          <w:rFonts w:ascii="Arial" w:hAnsi="Arial" w:cs="Arial"/>
          <w:sz w:val="14"/>
          <w:szCs w:val="20"/>
          <w:lang w:val="ru"/>
        </w:rPr>
      </w:pPr>
      <w:r w:rsidRPr="00716952">
        <w:rPr>
          <w:rFonts w:ascii="Arial" w:hAnsi="Arial" w:cs="Arial"/>
          <w:color w:val="6C6362"/>
          <w:sz w:val="14"/>
          <w:szCs w:val="20"/>
          <w:lang w:val="ru"/>
        </w:rPr>
        <w:t xml:space="preserve">ЗАЯВЛЕНИЕ ОБ ОТКАЗЕ ОТ ОТВЕТСТВЕННОСТИ: Разработка набора инструментов для оценки национальной цепи поставок NSCA 2.0 проспонсирована Агентством США по международному развитию. Взгляды, высказываемые в данной публикации, необязательно отражают </w:t>
      </w:r>
      <w:r w:rsidR="005D7C16" w:rsidRPr="00716952">
        <w:rPr>
          <w:rFonts w:ascii="Arial" w:hAnsi="Arial" w:cs="Arial"/>
          <w:color w:val="6C6362"/>
          <w:sz w:val="14"/>
          <w:szCs w:val="20"/>
          <w:lang w:val="ru"/>
        </w:rPr>
        <w:br/>
      </w:r>
      <w:r w:rsidRPr="00716952">
        <w:rPr>
          <w:rFonts w:ascii="Arial" w:hAnsi="Arial" w:cs="Arial"/>
          <w:color w:val="6C6362"/>
          <w:sz w:val="14"/>
          <w:szCs w:val="20"/>
          <w:lang w:val="ru"/>
        </w:rPr>
        <w:t>точку зрения Агентства США по международному развитию (USAID) или правительства США.</w:t>
      </w:r>
    </w:p>
    <w:p w14:paraId="6C8E5AD6" w14:textId="77777777" w:rsidR="00F00910" w:rsidRPr="00716952" w:rsidRDefault="00F00910" w:rsidP="005D7C16">
      <w:pPr>
        <w:rPr>
          <w:rFonts w:ascii="Arial" w:hAnsi="Arial" w:cs="Arial"/>
          <w:sz w:val="14"/>
          <w:szCs w:val="20"/>
          <w:lang w:val="ru"/>
        </w:rPr>
        <w:sectPr w:rsidR="00F00910" w:rsidRPr="00716952" w:rsidSect="009E76A3">
          <w:footerReference w:type="default" r:id="rId11"/>
          <w:type w:val="continuous"/>
          <w:pgSz w:w="12240" w:h="15840"/>
          <w:pgMar w:top="1440" w:right="720" w:bottom="280" w:left="1160" w:header="720" w:footer="0" w:gutter="0"/>
          <w:pgNumType w:start="1"/>
          <w:cols w:space="720"/>
        </w:sectPr>
      </w:pPr>
    </w:p>
    <w:p w14:paraId="2C3FBAF4" w14:textId="77777777" w:rsidR="00F00910" w:rsidRPr="00716952" w:rsidRDefault="00F00910" w:rsidP="005D7C16">
      <w:pPr>
        <w:pStyle w:val="BodyText"/>
        <w:spacing w:before="2"/>
        <w:rPr>
          <w:rFonts w:ascii="Arial" w:hAnsi="Arial" w:cs="Arial"/>
          <w:sz w:val="16"/>
          <w:szCs w:val="16"/>
          <w:lang w:val="ru"/>
        </w:rPr>
      </w:pPr>
    </w:p>
    <w:p w14:paraId="23F3FC2F" w14:textId="77777777" w:rsidR="00F00910" w:rsidRPr="00716952" w:rsidRDefault="00F00910" w:rsidP="005D7C16">
      <w:pPr>
        <w:rPr>
          <w:rFonts w:ascii="Arial" w:hAnsi="Arial" w:cs="Arial"/>
          <w:sz w:val="16"/>
          <w:szCs w:val="20"/>
          <w:lang w:val="ru"/>
        </w:rPr>
        <w:sectPr w:rsidR="00F00910" w:rsidRPr="00716952" w:rsidSect="009E76A3">
          <w:pgSz w:w="12240" w:h="15840"/>
          <w:pgMar w:top="1500" w:right="720" w:bottom="280" w:left="1160" w:header="0" w:footer="0" w:gutter="0"/>
          <w:cols w:space="720"/>
        </w:sectPr>
      </w:pPr>
    </w:p>
    <w:p w14:paraId="621E4CDF" w14:textId="77777777" w:rsidR="00F00910" w:rsidRPr="00716952" w:rsidRDefault="008907F2" w:rsidP="005D7C16">
      <w:pPr>
        <w:pStyle w:val="Heading2"/>
        <w:rPr>
          <w:rFonts w:ascii="Arial" w:hAnsi="Arial" w:cs="Arial"/>
          <w:sz w:val="24"/>
          <w:szCs w:val="24"/>
          <w:lang w:val="ru"/>
        </w:rPr>
      </w:pPr>
      <w:bookmarkStart w:id="2" w:name="_Toc111045863"/>
      <w:r w:rsidRPr="00716952">
        <w:rPr>
          <w:rFonts w:ascii="Arial" w:hAnsi="Arial" w:cs="Arial"/>
          <w:color w:val="C21139"/>
          <w:sz w:val="24"/>
          <w:szCs w:val="24"/>
          <w:lang w:val="ru"/>
        </w:rPr>
        <w:lastRenderedPageBreak/>
        <w:t>СОДЕРЖАНИЕ</w:t>
      </w:r>
      <w:bookmarkEnd w:id="2"/>
    </w:p>
    <w:p w14:paraId="3F77F0E3" w14:textId="77777777" w:rsidR="00F00910" w:rsidRPr="00716952" w:rsidRDefault="00B224DA" w:rsidP="005D7C16">
      <w:pPr>
        <w:spacing w:before="241"/>
        <w:ind w:left="280"/>
        <w:rPr>
          <w:rFonts w:ascii="Arial" w:hAnsi="Arial" w:cs="Arial"/>
          <w:b/>
          <w:sz w:val="24"/>
          <w:szCs w:val="20"/>
          <w:lang w:val="ru"/>
        </w:rPr>
      </w:pPr>
      <w:hyperlink w:anchor="_bookmark0" w:history="1">
        <w:r w:rsidR="008907F2" w:rsidRPr="00716952">
          <w:rPr>
            <w:rFonts w:ascii="Arial" w:hAnsi="Arial" w:cs="Arial"/>
            <w:b/>
            <w:bCs/>
            <w:sz w:val="24"/>
            <w:szCs w:val="20"/>
            <w:lang w:val="ru"/>
          </w:rPr>
          <w:t>СПИСОК КЛЮЧЕВЫХ ПОКАЗАТЕЛЕЙ ЭФФЕКТИВНОСТИ</w:t>
        </w:r>
      </w:hyperlink>
    </w:p>
    <w:sdt>
      <w:sdtPr>
        <w:rPr>
          <w:b w:val="0"/>
          <w:bCs w:val="0"/>
          <w:sz w:val="22"/>
          <w:szCs w:val="22"/>
        </w:rPr>
        <w:id w:val="355775498"/>
        <w:docPartObj>
          <w:docPartGallery w:val="Table of Contents"/>
          <w:docPartUnique/>
        </w:docPartObj>
      </w:sdtPr>
      <w:sdtEndPr/>
      <w:sdtContent>
        <w:p w14:paraId="7F1CE98F" w14:textId="40771817" w:rsidR="00F12E2F" w:rsidRPr="00E86CA5" w:rsidRDefault="00F12E2F" w:rsidP="00E86CA5">
          <w:pPr>
            <w:pStyle w:val="TOC1"/>
            <w:tabs>
              <w:tab w:val="right" w:leader="dot" w:pos="10348"/>
            </w:tabs>
            <w:rPr>
              <w:rFonts w:ascii="Arial" w:eastAsiaTheme="minorEastAsia" w:hAnsi="Arial" w:cs="Arial"/>
              <w:noProof/>
              <w:szCs w:val="28"/>
              <w:lang w:bidi="th-TH"/>
            </w:rPr>
          </w:pPr>
          <w:r>
            <w:fldChar w:fldCharType="begin"/>
          </w:r>
          <w:r>
            <w:instrText xml:space="preserve"> TOC \o "1-3" \h \z \u </w:instrText>
          </w:r>
          <w:r>
            <w:fldChar w:fldCharType="separate"/>
          </w:r>
          <w:hyperlink w:anchor="_Toc111045864" w:history="1">
            <w:r w:rsidRPr="00E86CA5">
              <w:rPr>
                <w:rStyle w:val="Hyperlink"/>
                <w:rFonts w:ascii="Arial" w:hAnsi="Arial" w:cs="Arial"/>
                <w:noProof/>
                <w:lang w:val="ru"/>
              </w:rPr>
              <w:t>СПИСОК КЛЮЧЕВЫХ ПОКАЗАТЕЛЕЙ ЭФФЕКТИВНОСТИ И СЛОВАРЬ ДАННЫХ</w:t>
            </w:r>
            <w:r w:rsidRPr="00E86CA5">
              <w:rPr>
                <w:rFonts w:ascii="Arial" w:hAnsi="Arial" w:cs="Arial"/>
                <w:noProof/>
                <w:webHidden/>
              </w:rPr>
              <w:tab/>
            </w:r>
            <w:r w:rsidRPr="00E86CA5">
              <w:rPr>
                <w:rStyle w:val="Hyperlink"/>
                <w:rFonts w:ascii="Arial" w:hAnsi="Arial" w:cs="Arial"/>
                <w:noProof/>
              </w:rPr>
              <w:fldChar w:fldCharType="begin"/>
            </w:r>
            <w:r w:rsidRPr="00E86CA5">
              <w:rPr>
                <w:rFonts w:ascii="Arial" w:hAnsi="Arial" w:cs="Arial"/>
                <w:noProof/>
                <w:webHidden/>
              </w:rPr>
              <w:instrText xml:space="preserve"> PAGEREF _Toc111045864 \h </w:instrText>
            </w:r>
            <w:r w:rsidRPr="00E86CA5">
              <w:rPr>
                <w:rStyle w:val="Hyperlink"/>
                <w:rFonts w:ascii="Arial" w:hAnsi="Arial" w:cs="Arial"/>
                <w:noProof/>
              </w:rPr>
            </w:r>
            <w:r w:rsidRPr="00E86CA5">
              <w:rPr>
                <w:rStyle w:val="Hyperlink"/>
                <w:rFonts w:ascii="Arial" w:hAnsi="Arial" w:cs="Arial"/>
                <w:noProof/>
              </w:rPr>
              <w:fldChar w:fldCharType="separate"/>
            </w:r>
            <w:r w:rsidRPr="00E86CA5">
              <w:rPr>
                <w:rFonts w:ascii="Arial" w:hAnsi="Arial" w:cs="Arial"/>
                <w:noProof/>
                <w:webHidden/>
              </w:rPr>
              <w:t>2</w:t>
            </w:r>
            <w:r w:rsidRPr="00E86CA5">
              <w:rPr>
                <w:rStyle w:val="Hyperlink"/>
                <w:rFonts w:ascii="Arial" w:hAnsi="Arial" w:cs="Arial"/>
                <w:noProof/>
              </w:rPr>
              <w:fldChar w:fldCharType="end"/>
            </w:r>
          </w:hyperlink>
        </w:p>
        <w:p w14:paraId="133906B7" w14:textId="263E938D" w:rsidR="00F12E2F" w:rsidRPr="00E86CA5" w:rsidRDefault="00B224DA" w:rsidP="00E86CA5">
          <w:pPr>
            <w:pStyle w:val="TOC1"/>
            <w:tabs>
              <w:tab w:val="right" w:leader="dot" w:pos="10348"/>
            </w:tabs>
            <w:rPr>
              <w:rFonts w:ascii="Arial" w:eastAsiaTheme="minorEastAsia" w:hAnsi="Arial" w:cs="Arial"/>
              <w:noProof/>
              <w:szCs w:val="28"/>
              <w:lang w:bidi="th-TH"/>
            </w:rPr>
          </w:pPr>
          <w:hyperlink w:anchor="_Toc111045865" w:history="1">
            <w:r w:rsidR="00F12E2F" w:rsidRPr="00E86CA5">
              <w:rPr>
                <w:rStyle w:val="Hyperlink"/>
                <w:rFonts w:ascii="Arial" w:hAnsi="Arial" w:cs="Arial"/>
                <w:noProof/>
                <w:lang w:val="ru"/>
              </w:rPr>
              <w:t>ОЦЕНКА НАЦИОНАЛЬНОЙ ЦЕПИ ПОСТАВОК 2.0 — КЛЮЧЕВЫЕ ПОКАЗАТЕЛИ ЭФФЕКТИВНОСТИ</w:t>
            </w:r>
            <w:r w:rsidR="00F12E2F" w:rsidRPr="00E86CA5">
              <w:rPr>
                <w:rFonts w:ascii="Arial" w:hAnsi="Arial" w:cs="Arial"/>
                <w:noProof/>
                <w:webHidden/>
              </w:rPr>
              <w:tab/>
            </w:r>
            <w:r w:rsidR="00F12E2F" w:rsidRPr="00E86CA5">
              <w:rPr>
                <w:rStyle w:val="Hyperlink"/>
                <w:rFonts w:ascii="Arial" w:hAnsi="Arial" w:cs="Arial"/>
                <w:noProof/>
              </w:rPr>
              <w:fldChar w:fldCharType="begin"/>
            </w:r>
            <w:r w:rsidR="00F12E2F" w:rsidRPr="00E86CA5">
              <w:rPr>
                <w:rFonts w:ascii="Arial" w:hAnsi="Arial" w:cs="Arial"/>
                <w:noProof/>
                <w:webHidden/>
              </w:rPr>
              <w:instrText xml:space="preserve"> PAGEREF _Toc111045865 \h </w:instrText>
            </w:r>
            <w:r w:rsidR="00F12E2F" w:rsidRPr="00E86CA5">
              <w:rPr>
                <w:rStyle w:val="Hyperlink"/>
                <w:rFonts w:ascii="Arial" w:hAnsi="Arial" w:cs="Arial"/>
                <w:noProof/>
              </w:rPr>
            </w:r>
            <w:r w:rsidR="00F12E2F" w:rsidRPr="00E86CA5">
              <w:rPr>
                <w:rStyle w:val="Hyperlink"/>
                <w:rFonts w:ascii="Arial" w:hAnsi="Arial" w:cs="Arial"/>
                <w:noProof/>
              </w:rPr>
              <w:fldChar w:fldCharType="separate"/>
            </w:r>
            <w:r w:rsidR="00F12E2F" w:rsidRPr="00E86CA5">
              <w:rPr>
                <w:rFonts w:ascii="Arial" w:hAnsi="Arial" w:cs="Arial"/>
                <w:noProof/>
                <w:webHidden/>
              </w:rPr>
              <w:t>4</w:t>
            </w:r>
            <w:r w:rsidR="00F12E2F" w:rsidRPr="00E86CA5">
              <w:rPr>
                <w:rStyle w:val="Hyperlink"/>
                <w:rFonts w:ascii="Arial" w:hAnsi="Arial" w:cs="Arial"/>
                <w:noProof/>
              </w:rPr>
              <w:fldChar w:fldCharType="end"/>
            </w:r>
          </w:hyperlink>
        </w:p>
        <w:p w14:paraId="0DC36663" w14:textId="30D32944" w:rsidR="00F12E2F" w:rsidRPr="00E86CA5" w:rsidRDefault="00B224DA" w:rsidP="00E86CA5">
          <w:pPr>
            <w:pStyle w:val="TOC1"/>
            <w:tabs>
              <w:tab w:val="right" w:leader="dot" w:pos="10348"/>
            </w:tabs>
            <w:rPr>
              <w:rFonts w:ascii="Arial" w:eastAsiaTheme="minorEastAsia" w:hAnsi="Arial" w:cs="Arial"/>
              <w:noProof/>
              <w:szCs w:val="28"/>
              <w:lang w:bidi="th-TH"/>
            </w:rPr>
          </w:pPr>
          <w:hyperlink w:anchor="_Toc111045866" w:history="1">
            <w:r w:rsidR="00F12E2F" w:rsidRPr="00E86CA5">
              <w:rPr>
                <w:rStyle w:val="Hyperlink"/>
                <w:rFonts w:ascii="Arial" w:hAnsi="Arial" w:cs="Arial"/>
                <w:noProof/>
                <w:lang w:val="ru"/>
              </w:rPr>
              <w:t>ОСНОВНЫЕ ПОКАЗАТЕЛИ</w:t>
            </w:r>
            <w:r w:rsidR="00F12E2F" w:rsidRPr="00E86CA5">
              <w:rPr>
                <w:rFonts w:ascii="Arial" w:hAnsi="Arial" w:cs="Arial"/>
                <w:noProof/>
                <w:webHidden/>
              </w:rPr>
              <w:tab/>
            </w:r>
            <w:r w:rsidR="00F12E2F" w:rsidRPr="00E86CA5">
              <w:rPr>
                <w:rStyle w:val="Hyperlink"/>
                <w:rFonts w:ascii="Arial" w:hAnsi="Arial" w:cs="Arial"/>
                <w:noProof/>
              </w:rPr>
              <w:fldChar w:fldCharType="begin"/>
            </w:r>
            <w:r w:rsidR="00F12E2F" w:rsidRPr="00E86CA5">
              <w:rPr>
                <w:rFonts w:ascii="Arial" w:hAnsi="Arial" w:cs="Arial"/>
                <w:noProof/>
                <w:webHidden/>
              </w:rPr>
              <w:instrText xml:space="preserve"> PAGEREF _Toc111045866 \h </w:instrText>
            </w:r>
            <w:r w:rsidR="00F12E2F" w:rsidRPr="00E86CA5">
              <w:rPr>
                <w:rStyle w:val="Hyperlink"/>
                <w:rFonts w:ascii="Arial" w:hAnsi="Arial" w:cs="Arial"/>
                <w:noProof/>
              </w:rPr>
            </w:r>
            <w:r w:rsidR="00F12E2F" w:rsidRPr="00E86CA5">
              <w:rPr>
                <w:rStyle w:val="Hyperlink"/>
                <w:rFonts w:ascii="Arial" w:hAnsi="Arial" w:cs="Arial"/>
                <w:noProof/>
              </w:rPr>
              <w:fldChar w:fldCharType="separate"/>
            </w:r>
            <w:r w:rsidR="00F12E2F" w:rsidRPr="00E86CA5">
              <w:rPr>
                <w:rFonts w:ascii="Arial" w:hAnsi="Arial" w:cs="Arial"/>
                <w:noProof/>
                <w:webHidden/>
              </w:rPr>
              <w:t>7</w:t>
            </w:r>
            <w:r w:rsidR="00F12E2F" w:rsidRPr="00E86CA5">
              <w:rPr>
                <w:rStyle w:val="Hyperlink"/>
                <w:rFonts w:ascii="Arial" w:hAnsi="Arial" w:cs="Arial"/>
                <w:noProof/>
              </w:rPr>
              <w:fldChar w:fldCharType="end"/>
            </w:r>
          </w:hyperlink>
        </w:p>
        <w:p w14:paraId="1C3B9785" w14:textId="1B003028" w:rsidR="00F12E2F" w:rsidRPr="00E86CA5" w:rsidRDefault="00B224DA">
          <w:pPr>
            <w:pStyle w:val="TOC3"/>
            <w:tabs>
              <w:tab w:val="right" w:leader="dot" w:pos="10348"/>
            </w:tabs>
            <w:rPr>
              <w:rFonts w:ascii="Arial" w:hAnsi="Arial" w:cs="Arial"/>
              <w:noProof/>
            </w:rPr>
          </w:pPr>
          <w:hyperlink w:anchor="_Toc111045867" w:history="1">
            <w:r w:rsidR="00F12E2F" w:rsidRPr="00E86CA5">
              <w:rPr>
                <w:rStyle w:val="Hyperlink"/>
                <w:rFonts w:ascii="Arial" w:hAnsi="Arial" w:cs="Arial"/>
                <w:noProof/>
                <w:lang w:val="ru"/>
              </w:rPr>
              <w:t>ПОКАЗАТЕЛИ ПРОГНОЗИРОВАНИЯ</w:t>
            </w:r>
            <w:r w:rsidR="00F12E2F" w:rsidRPr="00E86CA5">
              <w:rPr>
                <w:rFonts w:ascii="Arial" w:hAnsi="Arial" w:cs="Arial"/>
                <w:noProof/>
                <w:webHidden/>
              </w:rPr>
              <w:tab/>
            </w:r>
            <w:r w:rsidR="00F12E2F" w:rsidRPr="00E86CA5">
              <w:rPr>
                <w:rStyle w:val="Hyperlink"/>
                <w:rFonts w:ascii="Arial" w:hAnsi="Arial" w:cs="Arial"/>
                <w:noProof/>
              </w:rPr>
              <w:fldChar w:fldCharType="begin"/>
            </w:r>
            <w:r w:rsidR="00F12E2F" w:rsidRPr="00E86CA5">
              <w:rPr>
                <w:rFonts w:ascii="Arial" w:hAnsi="Arial" w:cs="Arial"/>
                <w:noProof/>
                <w:webHidden/>
              </w:rPr>
              <w:instrText xml:space="preserve"> PAGEREF _Toc111045867 \h </w:instrText>
            </w:r>
            <w:r w:rsidR="00F12E2F" w:rsidRPr="00E86CA5">
              <w:rPr>
                <w:rStyle w:val="Hyperlink"/>
                <w:rFonts w:ascii="Arial" w:hAnsi="Arial" w:cs="Arial"/>
                <w:noProof/>
              </w:rPr>
            </w:r>
            <w:r w:rsidR="00F12E2F" w:rsidRPr="00E86CA5">
              <w:rPr>
                <w:rStyle w:val="Hyperlink"/>
                <w:rFonts w:ascii="Arial" w:hAnsi="Arial" w:cs="Arial"/>
                <w:noProof/>
              </w:rPr>
              <w:fldChar w:fldCharType="separate"/>
            </w:r>
            <w:r w:rsidR="00F12E2F" w:rsidRPr="00E86CA5">
              <w:rPr>
                <w:rFonts w:ascii="Arial" w:hAnsi="Arial" w:cs="Arial"/>
                <w:noProof/>
                <w:webHidden/>
              </w:rPr>
              <w:t>7</w:t>
            </w:r>
            <w:r w:rsidR="00F12E2F" w:rsidRPr="00E86CA5">
              <w:rPr>
                <w:rStyle w:val="Hyperlink"/>
                <w:rFonts w:ascii="Arial" w:hAnsi="Arial" w:cs="Arial"/>
                <w:noProof/>
              </w:rPr>
              <w:fldChar w:fldCharType="end"/>
            </w:r>
          </w:hyperlink>
        </w:p>
        <w:p w14:paraId="35307B98" w14:textId="6CEA2991" w:rsidR="00F12E2F" w:rsidRPr="00E86CA5" w:rsidRDefault="00B224DA">
          <w:pPr>
            <w:pStyle w:val="TOC3"/>
            <w:tabs>
              <w:tab w:val="right" w:leader="dot" w:pos="10348"/>
            </w:tabs>
            <w:rPr>
              <w:rFonts w:ascii="Arial" w:hAnsi="Arial" w:cs="Arial"/>
              <w:noProof/>
            </w:rPr>
          </w:pPr>
          <w:hyperlink w:anchor="_Toc111045868" w:history="1">
            <w:r w:rsidR="00F12E2F" w:rsidRPr="00E86CA5">
              <w:rPr>
                <w:rStyle w:val="Hyperlink"/>
                <w:rFonts w:ascii="Arial" w:hAnsi="Arial" w:cs="Arial"/>
                <w:noProof/>
                <w:lang w:val="ru"/>
              </w:rPr>
              <w:t>ПОКАЗАТЕЛИ ЗАКУПОК</w:t>
            </w:r>
            <w:r w:rsidR="00F12E2F" w:rsidRPr="00E86CA5">
              <w:rPr>
                <w:rFonts w:ascii="Arial" w:hAnsi="Arial" w:cs="Arial"/>
                <w:noProof/>
                <w:webHidden/>
              </w:rPr>
              <w:tab/>
            </w:r>
            <w:r w:rsidR="00F12E2F" w:rsidRPr="00E86CA5">
              <w:rPr>
                <w:rStyle w:val="Hyperlink"/>
                <w:rFonts w:ascii="Arial" w:hAnsi="Arial" w:cs="Arial"/>
                <w:noProof/>
              </w:rPr>
              <w:fldChar w:fldCharType="begin"/>
            </w:r>
            <w:r w:rsidR="00F12E2F" w:rsidRPr="00E86CA5">
              <w:rPr>
                <w:rFonts w:ascii="Arial" w:hAnsi="Arial" w:cs="Arial"/>
                <w:noProof/>
                <w:webHidden/>
              </w:rPr>
              <w:instrText xml:space="preserve"> PAGEREF _Toc111045868 \h </w:instrText>
            </w:r>
            <w:r w:rsidR="00F12E2F" w:rsidRPr="00E86CA5">
              <w:rPr>
                <w:rStyle w:val="Hyperlink"/>
                <w:rFonts w:ascii="Arial" w:hAnsi="Arial" w:cs="Arial"/>
                <w:noProof/>
              </w:rPr>
            </w:r>
            <w:r w:rsidR="00F12E2F" w:rsidRPr="00E86CA5">
              <w:rPr>
                <w:rStyle w:val="Hyperlink"/>
                <w:rFonts w:ascii="Arial" w:hAnsi="Arial" w:cs="Arial"/>
                <w:noProof/>
              </w:rPr>
              <w:fldChar w:fldCharType="separate"/>
            </w:r>
            <w:r w:rsidR="00F12E2F" w:rsidRPr="00E86CA5">
              <w:rPr>
                <w:rFonts w:ascii="Arial" w:hAnsi="Arial" w:cs="Arial"/>
                <w:noProof/>
                <w:webHidden/>
              </w:rPr>
              <w:t>9</w:t>
            </w:r>
            <w:r w:rsidR="00F12E2F" w:rsidRPr="00E86CA5">
              <w:rPr>
                <w:rStyle w:val="Hyperlink"/>
                <w:rFonts w:ascii="Arial" w:hAnsi="Arial" w:cs="Arial"/>
                <w:noProof/>
              </w:rPr>
              <w:fldChar w:fldCharType="end"/>
            </w:r>
          </w:hyperlink>
        </w:p>
        <w:p w14:paraId="20024B7D" w14:textId="6EA8D072" w:rsidR="00F12E2F" w:rsidRPr="00E86CA5" w:rsidRDefault="00B224DA">
          <w:pPr>
            <w:pStyle w:val="TOC3"/>
            <w:tabs>
              <w:tab w:val="right" w:leader="dot" w:pos="10348"/>
            </w:tabs>
            <w:rPr>
              <w:rFonts w:ascii="Arial" w:hAnsi="Arial" w:cs="Arial"/>
              <w:noProof/>
            </w:rPr>
          </w:pPr>
          <w:hyperlink w:anchor="_Toc111045869" w:history="1">
            <w:r w:rsidR="00F12E2F" w:rsidRPr="00E86CA5">
              <w:rPr>
                <w:rStyle w:val="Hyperlink"/>
                <w:rFonts w:ascii="Arial" w:hAnsi="Arial" w:cs="Arial"/>
                <w:noProof/>
                <w:lang w:val="ru"/>
              </w:rPr>
              <w:t>ПОКАЗАТЕЛИ СКЛАДИРОВАНИЯ И ИНВЕНТАРИЗАЦИИ</w:t>
            </w:r>
            <w:r w:rsidR="00F12E2F" w:rsidRPr="00E86CA5">
              <w:rPr>
                <w:rFonts w:ascii="Arial" w:hAnsi="Arial" w:cs="Arial"/>
                <w:noProof/>
                <w:webHidden/>
              </w:rPr>
              <w:tab/>
            </w:r>
            <w:r w:rsidR="00F12E2F" w:rsidRPr="00E86CA5">
              <w:rPr>
                <w:rStyle w:val="Hyperlink"/>
                <w:rFonts w:ascii="Arial" w:hAnsi="Arial" w:cs="Arial"/>
                <w:noProof/>
              </w:rPr>
              <w:fldChar w:fldCharType="begin"/>
            </w:r>
            <w:r w:rsidR="00F12E2F" w:rsidRPr="00E86CA5">
              <w:rPr>
                <w:rFonts w:ascii="Arial" w:hAnsi="Arial" w:cs="Arial"/>
                <w:noProof/>
                <w:webHidden/>
              </w:rPr>
              <w:instrText xml:space="preserve"> PAGEREF _Toc111045869 \h </w:instrText>
            </w:r>
            <w:r w:rsidR="00F12E2F" w:rsidRPr="00E86CA5">
              <w:rPr>
                <w:rStyle w:val="Hyperlink"/>
                <w:rFonts w:ascii="Arial" w:hAnsi="Arial" w:cs="Arial"/>
                <w:noProof/>
              </w:rPr>
            </w:r>
            <w:r w:rsidR="00F12E2F" w:rsidRPr="00E86CA5">
              <w:rPr>
                <w:rStyle w:val="Hyperlink"/>
                <w:rFonts w:ascii="Arial" w:hAnsi="Arial" w:cs="Arial"/>
                <w:noProof/>
              </w:rPr>
              <w:fldChar w:fldCharType="separate"/>
            </w:r>
            <w:r w:rsidR="00F12E2F" w:rsidRPr="00E86CA5">
              <w:rPr>
                <w:rFonts w:ascii="Arial" w:hAnsi="Arial" w:cs="Arial"/>
                <w:noProof/>
                <w:webHidden/>
              </w:rPr>
              <w:t>12</w:t>
            </w:r>
            <w:r w:rsidR="00F12E2F" w:rsidRPr="00E86CA5">
              <w:rPr>
                <w:rStyle w:val="Hyperlink"/>
                <w:rFonts w:ascii="Arial" w:hAnsi="Arial" w:cs="Arial"/>
                <w:noProof/>
              </w:rPr>
              <w:fldChar w:fldCharType="end"/>
            </w:r>
          </w:hyperlink>
        </w:p>
        <w:p w14:paraId="1316C903" w14:textId="5557AC42" w:rsidR="00F12E2F" w:rsidRPr="00E86CA5" w:rsidRDefault="00B224DA">
          <w:pPr>
            <w:pStyle w:val="TOC3"/>
            <w:tabs>
              <w:tab w:val="right" w:leader="dot" w:pos="10348"/>
            </w:tabs>
            <w:rPr>
              <w:rFonts w:ascii="Arial" w:hAnsi="Arial" w:cs="Arial"/>
              <w:noProof/>
            </w:rPr>
          </w:pPr>
          <w:hyperlink w:anchor="_Toc111045870" w:history="1">
            <w:r w:rsidR="00F12E2F" w:rsidRPr="00E86CA5">
              <w:rPr>
                <w:rStyle w:val="Hyperlink"/>
                <w:rFonts w:ascii="Arial" w:hAnsi="Arial" w:cs="Arial"/>
                <w:noProof/>
                <w:lang w:val="ru"/>
              </w:rPr>
              <w:t>ПОКАЗАТЕЛЬ РАСПРЕДЕЛЕНИЯ</w:t>
            </w:r>
            <w:r w:rsidR="00F12E2F" w:rsidRPr="00E86CA5">
              <w:rPr>
                <w:rFonts w:ascii="Arial" w:hAnsi="Arial" w:cs="Arial"/>
                <w:noProof/>
                <w:webHidden/>
              </w:rPr>
              <w:tab/>
            </w:r>
            <w:r w:rsidR="00F12E2F" w:rsidRPr="00E86CA5">
              <w:rPr>
                <w:rStyle w:val="Hyperlink"/>
                <w:rFonts w:ascii="Arial" w:hAnsi="Arial" w:cs="Arial"/>
                <w:noProof/>
              </w:rPr>
              <w:fldChar w:fldCharType="begin"/>
            </w:r>
            <w:r w:rsidR="00F12E2F" w:rsidRPr="00E86CA5">
              <w:rPr>
                <w:rFonts w:ascii="Arial" w:hAnsi="Arial" w:cs="Arial"/>
                <w:noProof/>
                <w:webHidden/>
              </w:rPr>
              <w:instrText xml:space="preserve"> PAGEREF _Toc111045870 \h </w:instrText>
            </w:r>
            <w:r w:rsidR="00F12E2F" w:rsidRPr="00E86CA5">
              <w:rPr>
                <w:rStyle w:val="Hyperlink"/>
                <w:rFonts w:ascii="Arial" w:hAnsi="Arial" w:cs="Arial"/>
                <w:noProof/>
              </w:rPr>
            </w:r>
            <w:r w:rsidR="00F12E2F" w:rsidRPr="00E86CA5">
              <w:rPr>
                <w:rStyle w:val="Hyperlink"/>
                <w:rFonts w:ascii="Arial" w:hAnsi="Arial" w:cs="Arial"/>
                <w:noProof/>
              </w:rPr>
              <w:fldChar w:fldCharType="separate"/>
            </w:r>
            <w:r w:rsidR="00F12E2F" w:rsidRPr="00E86CA5">
              <w:rPr>
                <w:rFonts w:ascii="Arial" w:hAnsi="Arial" w:cs="Arial"/>
                <w:noProof/>
                <w:webHidden/>
              </w:rPr>
              <w:t>17</w:t>
            </w:r>
            <w:r w:rsidR="00F12E2F" w:rsidRPr="00E86CA5">
              <w:rPr>
                <w:rStyle w:val="Hyperlink"/>
                <w:rFonts w:ascii="Arial" w:hAnsi="Arial" w:cs="Arial"/>
                <w:noProof/>
              </w:rPr>
              <w:fldChar w:fldCharType="end"/>
            </w:r>
          </w:hyperlink>
        </w:p>
        <w:p w14:paraId="6C2A4051" w14:textId="5BC01037" w:rsidR="00F12E2F" w:rsidRPr="00E86CA5" w:rsidRDefault="00B224DA">
          <w:pPr>
            <w:pStyle w:val="TOC3"/>
            <w:tabs>
              <w:tab w:val="right" w:leader="dot" w:pos="10348"/>
            </w:tabs>
            <w:rPr>
              <w:rFonts w:ascii="Arial" w:hAnsi="Arial" w:cs="Arial"/>
              <w:noProof/>
            </w:rPr>
          </w:pPr>
          <w:hyperlink w:anchor="_Toc111045871" w:history="1">
            <w:r w:rsidR="00F12E2F" w:rsidRPr="00E86CA5">
              <w:rPr>
                <w:rStyle w:val="Hyperlink"/>
                <w:rFonts w:ascii="Arial" w:hAnsi="Arial" w:cs="Arial"/>
                <w:noProof/>
                <w:lang w:val="ru"/>
              </w:rPr>
              <w:t>ПОКАЗАТЕЛЬ УПРАВЛЕНИЯ ПЕРСОНАЛОМ</w:t>
            </w:r>
            <w:r w:rsidR="00F12E2F" w:rsidRPr="00E86CA5">
              <w:rPr>
                <w:rFonts w:ascii="Arial" w:hAnsi="Arial" w:cs="Arial"/>
                <w:noProof/>
                <w:webHidden/>
              </w:rPr>
              <w:tab/>
            </w:r>
            <w:r w:rsidR="00F12E2F" w:rsidRPr="00E86CA5">
              <w:rPr>
                <w:rStyle w:val="Hyperlink"/>
                <w:rFonts w:ascii="Arial" w:hAnsi="Arial" w:cs="Arial"/>
                <w:noProof/>
              </w:rPr>
              <w:fldChar w:fldCharType="begin"/>
            </w:r>
            <w:r w:rsidR="00F12E2F" w:rsidRPr="00E86CA5">
              <w:rPr>
                <w:rFonts w:ascii="Arial" w:hAnsi="Arial" w:cs="Arial"/>
                <w:noProof/>
                <w:webHidden/>
              </w:rPr>
              <w:instrText xml:space="preserve"> PAGEREF _Toc111045871 \h </w:instrText>
            </w:r>
            <w:r w:rsidR="00F12E2F" w:rsidRPr="00E86CA5">
              <w:rPr>
                <w:rStyle w:val="Hyperlink"/>
                <w:rFonts w:ascii="Arial" w:hAnsi="Arial" w:cs="Arial"/>
                <w:noProof/>
              </w:rPr>
            </w:r>
            <w:r w:rsidR="00F12E2F" w:rsidRPr="00E86CA5">
              <w:rPr>
                <w:rStyle w:val="Hyperlink"/>
                <w:rFonts w:ascii="Arial" w:hAnsi="Arial" w:cs="Arial"/>
                <w:noProof/>
              </w:rPr>
              <w:fldChar w:fldCharType="separate"/>
            </w:r>
            <w:r w:rsidR="00F12E2F" w:rsidRPr="00E86CA5">
              <w:rPr>
                <w:rFonts w:ascii="Arial" w:hAnsi="Arial" w:cs="Arial"/>
                <w:noProof/>
                <w:webHidden/>
              </w:rPr>
              <w:t>19</w:t>
            </w:r>
            <w:r w:rsidR="00F12E2F" w:rsidRPr="00E86CA5">
              <w:rPr>
                <w:rStyle w:val="Hyperlink"/>
                <w:rFonts w:ascii="Arial" w:hAnsi="Arial" w:cs="Arial"/>
                <w:noProof/>
              </w:rPr>
              <w:fldChar w:fldCharType="end"/>
            </w:r>
          </w:hyperlink>
        </w:p>
        <w:p w14:paraId="2BF26787" w14:textId="48422107" w:rsidR="00F12E2F" w:rsidRPr="00E86CA5" w:rsidRDefault="00B224DA">
          <w:pPr>
            <w:pStyle w:val="TOC3"/>
            <w:tabs>
              <w:tab w:val="right" w:leader="dot" w:pos="10348"/>
            </w:tabs>
            <w:rPr>
              <w:rFonts w:ascii="Arial" w:hAnsi="Arial" w:cs="Arial"/>
              <w:noProof/>
            </w:rPr>
          </w:pPr>
          <w:hyperlink w:anchor="_Toc111045872" w:history="1">
            <w:r w:rsidR="00F12E2F" w:rsidRPr="00E86CA5">
              <w:rPr>
                <w:rStyle w:val="Hyperlink"/>
                <w:rFonts w:ascii="Arial" w:hAnsi="Arial" w:cs="Arial"/>
                <w:noProof/>
                <w:lang w:val="ru"/>
              </w:rPr>
              <w:t>ПОКАЗАТЕЛИ ДАННЫХ И ИНФОРМАЦИИ</w:t>
            </w:r>
            <w:r w:rsidR="00F12E2F" w:rsidRPr="00E86CA5">
              <w:rPr>
                <w:rFonts w:ascii="Arial" w:hAnsi="Arial" w:cs="Arial"/>
                <w:noProof/>
                <w:webHidden/>
              </w:rPr>
              <w:tab/>
            </w:r>
            <w:r w:rsidR="00F12E2F" w:rsidRPr="00E86CA5">
              <w:rPr>
                <w:rStyle w:val="Hyperlink"/>
                <w:rFonts w:ascii="Arial" w:hAnsi="Arial" w:cs="Arial"/>
                <w:noProof/>
              </w:rPr>
              <w:fldChar w:fldCharType="begin"/>
            </w:r>
            <w:r w:rsidR="00F12E2F" w:rsidRPr="00E86CA5">
              <w:rPr>
                <w:rFonts w:ascii="Arial" w:hAnsi="Arial" w:cs="Arial"/>
                <w:noProof/>
                <w:webHidden/>
              </w:rPr>
              <w:instrText xml:space="preserve"> PAGEREF _Toc111045872 \h </w:instrText>
            </w:r>
            <w:r w:rsidR="00F12E2F" w:rsidRPr="00E86CA5">
              <w:rPr>
                <w:rStyle w:val="Hyperlink"/>
                <w:rFonts w:ascii="Arial" w:hAnsi="Arial" w:cs="Arial"/>
                <w:noProof/>
              </w:rPr>
            </w:r>
            <w:r w:rsidR="00F12E2F" w:rsidRPr="00E86CA5">
              <w:rPr>
                <w:rStyle w:val="Hyperlink"/>
                <w:rFonts w:ascii="Arial" w:hAnsi="Arial" w:cs="Arial"/>
                <w:noProof/>
              </w:rPr>
              <w:fldChar w:fldCharType="separate"/>
            </w:r>
            <w:r w:rsidR="00F12E2F" w:rsidRPr="00E86CA5">
              <w:rPr>
                <w:rFonts w:ascii="Arial" w:hAnsi="Arial" w:cs="Arial"/>
                <w:noProof/>
                <w:webHidden/>
              </w:rPr>
              <w:t>20</w:t>
            </w:r>
            <w:r w:rsidR="00F12E2F" w:rsidRPr="00E86CA5">
              <w:rPr>
                <w:rStyle w:val="Hyperlink"/>
                <w:rFonts w:ascii="Arial" w:hAnsi="Arial" w:cs="Arial"/>
                <w:noProof/>
              </w:rPr>
              <w:fldChar w:fldCharType="end"/>
            </w:r>
          </w:hyperlink>
        </w:p>
        <w:p w14:paraId="0D7A6283" w14:textId="08E86FEA" w:rsidR="00F12E2F" w:rsidRPr="00E86CA5" w:rsidRDefault="00B224DA" w:rsidP="00E86CA5">
          <w:pPr>
            <w:pStyle w:val="TOC1"/>
            <w:tabs>
              <w:tab w:val="right" w:leader="dot" w:pos="10348"/>
            </w:tabs>
            <w:rPr>
              <w:rFonts w:ascii="Arial" w:eastAsiaTheme="minorEastAsia" w:hAnsi="Arial" w:cs="Arial"/>
              <w:noProof/>
              <w:szCs w:val="28"/>
              <w:lang w:bidi="th-TH"/>
            </w:rPr>
          </w:pPr>
          <w:hyperlink w:anchor="_Toc111045873" w:history="1">
            <w:r w:rsidR="00F12E2F" w:rsidRPr="00E86CA5">
              <w:rPr>
                <w:rStyle w:val="Hyperlink"/>
                <w:rFonts w:ascii="Calibri" w:hAnsi="Calibri" w:cs="Calibri"/>
                <w:noProof/>
                <w:lang w:val="ru"/>
              </w:rPr>
              <w:t>ДОПОЛНИТЕЛЬНЫЕ</w:t>
            </w:r>
            <w:r w:rsidR="00F12E2F" w:rsidRPr="00E86CA5">
              <w:rPr>
                <w:rStyle w:val="Hyperlink"/>
                <w:rFonts w:ascii="Arial" w:hAnsi="Arial" w:cs="Arial"/>
                <w:noProof/>
                <w:lang w:val="ru"/>
              </w:rPr>
              <w:t xml:space="preserve"> ПОКАЗАТЕЛИ</w:t>
            </w:r>
            <w:r w:rsidR="00F12E2F" w:rsidRPr="00E86CA5">
              <w:rPr>
                <w:rFonts w:ascii="Arial" w:hAnsi="Arial" w:cs="Arial"/>
                <w:noProof/>
                <w:webHidden/>
              </w:rPr>
              <w:tab/>
            </w:r>
            <w:r w:rsidR="00F12E2F" w:rsidRPr="00E86CA5">
              <w:rPr>
                <w:rStyle w:val="Hyperlink"/>
                <w:rFonts w:ascii="Arial" w:hAnsi="Arial" w:cs="Arial"/>
                <w:noProof/>
              </w:rPr>
              <w:fldChar w:fldCharType="begin"/>
            </w:r>
            <w:r w:rsidR="00F12E2F" w:rsidRPr="00E86CA5">
              <w:rPr>
                <w:rFonts w:ascii="Arial" w:hAnsi="Arial" w:cs="Arial"/>
                <w:noProof/>
                <w:webHidden/>
              </w:rPr>
              <w:instrText xml:space="preserve"> PAGEREF _Toc111045873 \h </w:instrText>
            </w:r>
            <w:r w:rsidR="00F12E2F" w:rsidRPr="00E86CA5">
              <w:rPr>
                <w:rStyle w:val="Hyperlink"/>
                <w:rFonts w:ascii="Arial" w:hAnsi="Arial" w:cs="Arial"/>
                <w:noProof/>
              </w:rPr>
            </w:r>
            <w:r w:rsidR="00F12E2F" w:rsidRPr="00E86CA5">
              <w:rPr>
                <w:rStyle w:val="Hyperlink"/>
                <w:rFonts w:ascii="Arial" w:hAnsi="Arial" w:cs="Arial"/>
                <w:noProof/>
              </w:rPr>
              <w:fldChar w:fldCharType="separate"/>
            </w:r>
            <w:r w:rsidR="00F12E2F" w:rsidRPr="00E86CA5">
              <w:rPr>
                <w:rFonts w:ascii="Arial" w:hAnsi="Arial" w:cs="Arial"/>
                <w:noProof/>
                <w:webHidden/>
              </w:rPr>
              <w:t>21</w:t>
            </w:r>
            <w:r w:rsidR="00F12E2F" w:rsidRPr="00E86CA5">
              <w:rPr>
                <w:rStyle w:val="Hyperlink"/>
                <w:rFonts w:ascii="Arial" w:hAnsi="Arial" w:cs="Arial"/>
                <w:noProof/>
              </w:rPr>
              <w:fldChar w:fldCharType="end"/>
            </w:r>
          </w:hyperlink>
        </w:p>
        <w:p w14:paraId="2B220579" w14:textId="54B40937" w:rsidR="00F12E2F" w:rsidRPr="00E86CA5" w:rsidRDefault="00B224DA">
          <w:pPr>
            <w:pStyle w:val="TOC3"/>
            <w:tabs>
              <w:tab w:val="right" w:leader="dot" w:pos="10348"/>
            </w:tabs>
            <w:rPr>
              <w:rFonts w:ascii="Arial" w:hAnsi="Arial" w:cs="Arial"/>
              <w:noProof/>
            </w:rPr>
          </w:pPr>
          <w:hyperlink w:anchor="_Toc111045874" w:history="1">
            <w:r w:rsidR="00F12E2F" w:rsidRPr="00E86CA5">
              <w:rPr>
                <w:rStyle w:val="Hyperlink"/>
                <w:rFonts w:ascii="Arial" w:hAnsi="Arial" w:cs="Arial"/>
                <w:noProof/>
                <w:lang w:val="ru"/>
              </w:rPr>
              <w:t>ДОПОЛНИТЕЛЬНЫЕ ПОКАЗАТЕЛИ ПРОГНОЗИРОВАНИЯ</w:t>
            </w:r>
            <w:r w:rsidR="00F12E2F" w:rsidRPr="00E86CA5">
              <w:rPr>
                <w:rFonts w:ascii="Arial" w:hAnsi="Arial" w:cs="Arial"/>
                <w:noProof/>
                <w:webHidden/>
              </w:rPr>
              <w:tab/>
            </w:r>
            <w:r w:rsidR="00F12E2F" w:rsidRPr="00E86CA5">
              <w:rPr>
                <w:rStyle w:val="Hyperlink"/>
                <w:rFonts w:ascii="Arial" w:hAnsi="Arial" w:cs="Arial"/>
                <w:noProof/>
              </w:rPr>
              <w:fldChar w:fldCharType="begin"/>
            </w:r>
            <w:r w:rsidR="00F12E2F" w:rsidRPr="00E86CA5">
              <w:rPr>
                <w:rFonts w:ascii="Arial" w:hAnsi="Arial" w:cs="Arial"/>
                <w:noProof/>
                <w:webHidden/>
              </w:rPr>
              <w:instrText xml:space="preserve"> PAGEREF _Toc111045874 \h </w:instrText>
            </w:r>
            <w:r w:rsidR="00F12E2F" w:rsidRPr="00E86CA5">
              <w:rPr>
                <w:rStyle w:val="Hyperlink"/>
                <w:rFonts w:ascii="Arial" w:hAnsi="Arial" w:cs="Arial"/>
                <w:noProof/>
              </w:rPr>
            </w:r>
            <w:r w:rsidR="00F12E2F" w:rsidRPr="00E86CA5">
              <w:rPr>
                <w:rStyle w:val="Hyperlink"/>
                <w:rFonts w:ascii="Arial" w:hAnsi="Arial" w:cs="Arial"/>
                <w:noProof/>
              </w:rPr>
              <w:fldChar w:fldCharType="separate"/>
            </w:r>
            <w:r w:rsidR="00F12E2F" w:rsidRPr="00E86CA5">
              <w:rPr>
                <w:rFonts w:ascii="Arial" w:hAnsi="Arial" w:cs="Arial"/>
                <w:noProof/>
                <w:webHidden/>
              </w:rPr>
              <w:t>21</w:t>
            </w:r>
            <w:r w:rsidR="00F12E2F" w:rsidRPr="00E86CA5">
              <w:rPr>
                <w:rStyle w:val="Hyperlink"/>
                <w:rFonts w:ascii="Arial" w:hAnsi="Arial" w:cs="Arial"/>
                <w:noProof/>
              </w:rPr>
              <w:fldChar w:fldCharType="end"/>
            </w:r>
          </w:hyperlink>
        </w:p>
        <w:p w14:paraId="5338AA2E" w14:textId="3AA53826" w:rsidR="00F12E2F" w:rsidRPr="00E86CA5" w:rsidRDefault="00B224DA">
          <w:pPr>
            <w:pStyle w:val="TOC3"/>
            <w:tabs>
              <w:tab w:val="right" w:leader="dot" w:pos="10348"/>
            </w:tabs>
            <w:rPr>
              <w:rFonts w:ascii="Arial" w:hAnsi="Arial" w:cs="Arial"/>
              <w:noProof/>
            </w:rPr>
          </w:pPr>
          <w:hyperlink w:anchor="_Toc111045875" w:history="1">
            <w:r w:rsidR="00F12E2F" w:rsidRPr="00E86CA5">
              <w:rPr>
                <w:rStyle w:val="Hyperlink"/>
                <w:rFonts w:ascii="Arial" w:hAnsi="Arial" w:cs="Arial"/>
                <w:noProof/>
                <w:lang w:val="ru"/>
              </w:rPr>
              <w:t>ДОПОЛНИТЕЛЬНЫЕ ПОКАЗАТЕЛИ ЗАКУПОК</w:t>
            </w:r>
            <w:r w:rsidR="00F12E2F" w:rsidRPr="00E86CA5">
              <w:rPr>
                <w:rFonts w:ascii="Arial" w:hAnsi="Arial" w:cs="Arial"/>
                <w:noProof/>
                <w:webHidden/>
              </w:rPr>
              <w:tab/>
            </w:r>
            <w:r w:rsidR="00F12E2F" w:rsidRPr="00E86CA5">
              <w:rPr>
                <w:rStyle w:val="Hyperlink"/>
                <w:rFonts w:ascii="Arial" w:hAnsi="Arial" w:cs="Arial"/>
                <w:noProof/>
              </w:rPr>
              <w:fldChar w:fldCharType="begin"/>
            </w:r>
            <w:r w:rsidR="00F12E2F" w:rsidRPr="00E86CA5">
              <w:rPr>
                <w:rFonts w:ascii="Arial" w:hAnsi="Arial" w:cs="Arial"/>
                <w:noProof/>
                <w:webHidden/>
              </w:rPr>
              <w:instrText xml:space="preserve"> PAGEREF _Toc111045875 \h </w:instrText>
            </w:r>
            <w:r w:rsidR="00F12E2F" w:rsidRPr="00E86CA5">
              <w:rPr>
                <w:rStyle w:val="Hyperlink"/>
                <w:rFonts w:ascii="Arial" w:hAnsi="Arial" w:cs="Arial"/>
                <w:noProof/>
              </w:rPr>
            </w:r>
            <w:r w:rsidR="00F12E2F" w:rsidRPr="00E86CA5">
              <w:rPr>
                <w:rStyle w:val="Hyperlink"/>
                <w:rFonts w:ascii="Arial" w:hAnsi="Arial" w:cs="Arial"/>
                <w:noProof/>
              </w:rPr>
              <w:fldChar w:fldCharType="separate"/>
            </w:r>
            <w:r w:rsidR="00F12E2F" w:rsidRPr="00E86CA5">
              <w:rPr>
                <w:rFonts w:ascii="Arial" w:hAnsi="Arial" w:cs="Arial"/>
                <w:noProof/>
                <w:webHidden/>
              </w:rPr>
              <w:t>22</w:t>
            </w:r>
            <w:r w:rsidR="00F12E2F" w:rsidRPr="00E86CA5">
              <w:rPr>
                <w:rStyle w:val="Hyperlink"/>
                <w:rFonts w:ascii="Arial" w:hAnsi="Arial" w:cs="Arial"/>
                <w:noProof/>
              </w:rPr>
              <w:fldChar w:fldCharType="end"/>
            </w:r>
          </w:hyperlink>
        </w:p>
        <w:p w14:paraId="3FE57B88" w14:textId="5EDE5AC7" w:rsidR="00F12E2F" w:rsidRPr="00E86CA5" w:rsidRDefault="00B224DA">
          <w:pPr>
            <w:pStyle w:val="TOC3"/>
            <w:tabs>
              <w:tab w:val="right" w:leader="dot" w:pos="10348"/>
            </w:tabs>
            <w:rPr>
              <w:rFonts w:ascii="Arial" w:hAnsi="Arial" w:cs="Arial"/>
              <w:noProof/>
            </w:rPr>
          </w:pPr>
          <w:hyperlink w:anchor="_Toc111045876" w:history="1">
            <w:r w:rsidR="00F12E2F" w:rsidRPr="00E86CA5">
              <w:rPr>
                <w:rStyle w:val="Hyperlink"/>
                <w:rFonts w:ascii="Arial" w:hAnsi="Arial" w:cs="Arial"/>
                <w:noProof/>
                <w:lang w:val="ru"/>
              </w:rPr>
              <w:t>ДОПОЛНИТЕЛЬНЫЕ ПОКАЗАТЕЛИ СКЛАДИРОВАНИЯ</w:t>
            </w:r>
            <w:r w:rsidR="00F12E2F" w:rsidRPr="00E86CA5">
              <w:rPr>
                <w:rFonts w:ascii="Arial" w:hAnsi="Arial" w:cs="Arial"/>
                <w:noProof/>
                <w:webHidden/>
              </w:rPr>
              <w:tab/>
            </w:r>
            <w:r w:rsidR="00F12E2F" w:rsidRPr="00E86CA5">
              <w:rPr>
                <w:rStyle w:val="Hyperlink"/>
                <w:rFonts w:ascii="Arial" w:hAnsi="Arial" w:cs="Arial"/>
                <w:noProof/>
              </w:rPr>
              <w:fldChar w:fldCharType="begin"/>
            </w:r>
            <w:r w:rsidR="00F12E2F" w:rsidRPr="00E86CA5">
              <w:rPr>
                <w:rFonts w:ascii="Arial" w:hAnsi="Arial" w:cs="Arial"/>
                <w:noProof/>
                <w:webHidden/>
              </w:rPr>
              <w:instrText xml:space="preserve"> PAGEREF _Toc111045876 \h </w:instrText>
            </w:r>
            <w:r w:rsidR="00F12E2F" w:rsidRPr="00E86CA5">
              <w:rPr>
                <w:rStyle w:val="Hyperlink"/>
                <w:rFonts w:ascii="Arial" w:hAnsi="Arial" w:cs="Arial"/>
                <w:noProof/>
              </w:rPr>
            </w:r>
            <w:r w:rsidR="00F12E2F" w:rsidRPr="00E86CA5">
              <w:rPr>
                <w:rStyle w:val="Hyperlink"/>
                <w:rFonts w:ascii="Arial" w:hAnsi="Arial" w:cs="Arial"/>
                <w:noProof/>
              </w:rPr>
              <w:fldChar w:fldCharType="separate"/>
            </w:r>
            <w:r w:rsidR="00F12E2F" w:rsidRPr="00E86CA5">
              <w:rPr>
                <w:rFonts w:ascii="Arial" w:hAnsi="Arial" w:cs="Arial"/>
                <w:noProof/>
                <w:webHidden/>
              </w:rPr>
              <w:t>27</w:t>
            </w:r>
            <w:r w:rsidR="00F12E2F" w:rsidRPr="00E86CA5">
              <w:rPr>
                <w:rStyle w:val="Hyperlink"/>
                <w:rFonts w:ascii="Arial" w:hAnsi="Arial" w:cs="Arial"/>
                <w:noProof/>
              </w:rPr>
              <w:fldChar w:fldCharType="end"/>
            </w:r>
          </w:hyperlink>
        </w:p>
        <w:p w14:paraId="61C0DB8F" w14:textId="1CA45196" w:rsidR="00F12E2F" w:rsidRPr="00E86CA5" w:rsidRDefault="00B224DA">
          <w:pPr>
            <w:pStyle w:val="TOC3"/>
            <w:tabs>
              <w:tab w:val="right" w:leader="dot" w:pos="10348"/>
            </w:tabs>
            <w:rPr>
              <w:rFonts w:ascii="Arial" w:hAnsi="Arial" w:cs="Arial"/>
              <w:noProof/>
            </w:rPr>
          </w:pPr>
          <w:hyperlink w:anchor="_Toc111045877" w:history="1">
            <w:r w:rsidR="00F12E2F" w:rsidRPr="00E86CA5">
              <w:rPr>
                <w:rStyle w:val="Hyperlink"/>
                <w:rFonts w:ascii="Arial" w:hAnsi="Arial" w:cs="Arial"/>
                <w:noProof/>
                <w:lang w:val="ru"/>
              </w:rPr>
              <w:t>ДОПОЛНИТЕЛЬНЫЕ ПОКАЗАТЕЛИ УПРАВЛЕНИЯ ПЕРСОНАЛОМ</w:t>
            </w:r>
            <w:r w:rsidR="00F12E2F" w:rsidRPr="00E86CA5">
              <w:rPr>
                <w:rFonts w:ascii="Arial" w:hAnsi="Arial" w:cs="Arial"/>
                <w:noProof/>
                <w:webHidden/>
              </w:rPr>
              <w:tab/>
            </w:r>
            <w:r w:rsidR="00F12E2F" w:rsidRPr="00E86CA5">
              <w:rPr>
                <w:rStyle w:val="Hyperlink"/>
                <w:rFonts w:ascii="Arial" w:hAnsi="Arial" w:cs="Arial"/>
                <w:noProof/>
              </w:rPr>
              <w:fldChar w:fldCharType="begin"/>
            </w:r>
            <w:r w:rsidR="00F12E2F" w:rsidRPr="00E86CA5">
              <w:rPr>
                <w:rFonts w:ascii="Arial" w:hAnsi="Arial" w:cs="Arial"/>
                <w:noProof/>
                <w:webHidden/>
              </w:rPr>
              <w:instrText xml:space="preserve"> PAGEREF _Toc111045877 \h </w:instrText>
            </w:r>
            <w:r w:rsidR="00F12E2F" w:rsidRPr="00E86CA5">
              <w:rPr>
                <w:rStyle w:val="Hyperlink"/>
                <w:rFonts w:ascii="Arial" w:hAnsi="Arial" w:cs="Arial"/>
                <w:noProof/>
              </w:rPr>
            </w:r>
            <w:r w:rsidR="00F12E2F" w:rsidRPr="00E86CA5">
              <w:rPr>
                <w:rStyle w:val="Hyperlink"/>
                <w:rFonts w:ascii="Arial" w:hAnsi="Arial" w:cs="Arial"/>
                <w:noProof/>
              </w:rPr>
              <w:fldChar w:fldCharType="separate"/>
            </w:r>
            <w:r w:rsidR="00F12E2F" w:rsidRPr="00E86CA5">
              <w:rPr>
                <w:rFonts w:ascii="Arial" w:hAnsi="Arial" w:cs="Arial"/>
                <w:noProof/>
                <w:webHidden/>
              </w:rPr>
              <w:t>35</w:t>
            </w:r>
            <w:r w:rsidR="00F12E2F" w:rsidRPr="00E86CA5">
              <w:rPr>
                <w:rStyle w:val="Hyperlink"/>
                <w:rFonts w:ascii="Arial" w:hAnsi="Arial" w:cs="Arial"/>
                <w:noProof/>
              </w:rPr>
              <w:fldChar w:fldCharType="end"/>
            </w:r>
          </w:hyperlink>
        </w:p>
        <w:p w14:paraId="3EB3DDE8" w14:textId="75A0AF9A" w:rsidR="00F12E2F" w:rsidRPr="00E86CA5" w:rsidRDefault="00B224DA">
          <w:pPr>
            <w:pStyle w:val="TOC3"/>
            <w:tabs>
              <w:tab w:val="right" w:leader="dot" w:pos="10348"/>
            </w:tabs>
            <w:rPr>
              <w:rFonts w:ascii="Arial" w:hAnsi="Arial" w:cs="Arial"/>
              <w:noProof/>
            </w:rPr>
          </w:pPr>
          <w:hyperlink w:anchor="_Toc111045878" w:history="1">
            <w:r w:rsidR="00F12E2F" w:rsidRPr="00E86CA5">
              <w:rPr>
                <w:rStyle w:val="Hyperlink"/>
                <w:rFonts w:ascii="Arial" w:hAnsi="Arial" w:cs="Arial"/>
                <w:noProof/>
                <w:lang w:val="ru"/>
              </w:rPr>
              <w:t>ДОПОЛНИТЕЛЬНЫЕ ПОКАЗАТЕЛИ ДАННЫХ И ИНФОРМАЦИИ</w:t>
            </w:r>
            <w:r w:rsidR="00F12E2F" w:rsidRPr="00E86CA5">
              <w:rPr>
                <w:rFonts w:ascii="Arial" w:hAnsi="Arial" w:cs="Arial"/>
                <w:noProof/>
                <w:webHidden/>
              </w:rPr>
              <w:tab/>
            </w:r>
            <w:r w:rsidR="00F12E2F" w:rsidRPr="00E86CA5">
              <w:rPr>
                <w:rStyle w:val="Hyperlink"/>
                <w:rFonts w:ascii="Arial" w:hAnsi="Arial" w:cs="Arial"/>
                <w:noProof/>
              </w:rPr>
              <w:fldChar w:fldCharType="begin"/>
            </w:r>
            <w:r w:rsidR="00F12E2F" w:rsidRPr="00E86CA5">
              <w:rPr>
                <w:rFonts w:ascii="Arial" w:hAnsi="Arial" w:cs="Arial"/>
                <w:noProof/>
                <w:webHidden/>
              </w:rPr>
              <w:instrText xml:space="preserve"> PAGEREF _Toc111045878 \h </w:instrText>
            </w:r>
            <w:r w:rsidR="00F12E2F" w:rsidRPr="00E86CA5">
              <w:rPr>
                <w:rStyle w:val="Hyperlink"/>
                <w:rFonts w:ascii="Arial" w:hAnsi="Arial" w:cs="Arial"/>
                <w:noProof/>
              </w:rPr>
            </w:r>
            <w:r w:rsidR="00F12E2F" w:rsidRPr="00E86CA5">
              <w:rPr>
                <w:rStyle w:val="Hyperlink"/>
                <w:rFonts w:ascii="Arial" w:hAnsi="Arial" w:cs="Arial"/>
                <w:noProof/>
              </w:rPr>
              <w:fldChar w:fldCharType="separate"/>
            </w:r>
            <w:r w:rsidR="00F12E2F" w:rsidRPr="00E86CA5">
              <w:rPr>
                <w:rFonts w:ascii="Arial" w:hAnsi="Arial" w:cs="Arial"/>
                <w:noProof/>
                <w:webHidden/>
              </w:rPr>
              <w:t>36</w:t>
            </w:r>
            <w:r w:rsidR="00F12E2F" w:rsidRPr="00E86CA5">
              <w:rPr>
                <w:rStyle w:val="Hyperlink"/>
                <w:rFonts w:ascii="Arial" w:hAnsi="Arial" w:cs="Arial"/>
                <w:noProof/>
              </w:rPr>
              <w:fldChar w:fldCharType="end"/>
            </w:r>
          </w:hyperlink>
        </w:p>
        <w:p w14:paraId="1277AD87" w14:textId="307DA6B3" w:rsidR="00F12E2F" w:rsidRDefault="00F12E2F">
          <w:r>
            <w:rPr>
              <w:b/>
              <w:bCs/>
              <w:noProof/>
            </w:rPr>
            <w:fldChar w:fldCharType="end"/>
          </w:r>
        </w:p>
      </w:sdtContent>
    </w:sdt>
    <w:p w14:paraId="65E2761D" w14:textId="77777777" w:rsidR="00F00910" w:rsidRPr="00716952" w:rsidRDefault="00F00910" w:rsidP="005D7C16">
      <w:pPr>
        <w:pStyle w:val="BodyText"/>
        <w:rPr>
          <w:rFonts w:ascii="Arial" w:hAnsi="Arial" w:cs="Arial"/>
          <w:sz w:val="16"/>
          <w:szCs w:val="16"/>
          <w:lang w:val="ru"/>
        </w:rPr>
      </w:pPr>
    </w:p>
    <w:p w14:paraId="3BDA1B77" w14:textId="77777777" w:rsidR="00F00910" w:rsidRPr="00716952" w:rsidRDefault="00F00910" w:rsidP="005D7C16">
      <w:pPr>
        <w:pStyle w:val="BodyText"/>
        <w:rPr>
          <w:rFonts w:ascii="Arial" w:hAnsi="Arial" w:cs="Arial"/>
          <w:sz w:val="16"/>
          <w:szCs w:val="16"/>
          <w:lang w:val="ru"/>
        </w:rPr>
      </w:pPr>
    </w:p>
    <w:p w14:paraId="395C7168" w14:textId="77777777" w:rsidR="00F00910" w:rsidRPr="00716952" w:rsidRDefault="00F00910" w:rsidP="005D7C16">
      <w:pPr>
        <w:pStyle w:val="BodyText"/>
        <w:rPr>
          <w:rFonts w:ascii="Arial" w:hAnsi="Arial" w:cs="Arial"/>
          <w:sz w:val="16"/>
          <w:szCs w:val="16"/>
          <w:lang w:val="ru"/>
        </w:rPr>
      </w:pPr>
    </w:p>
    <w:p w14:paraId="2A778012" w14:textId="77777777" w:rsidR="00F00910" w:rsidRPr="00716952" w:rsidRDefault="00F00910" w:rsidP="005D7C16">
      <w:pPr>
        <w:pStyle w:val="BodyText"/>
        <w:rPr>
          <w:rFonts w:ascii="Arial" w:hAnsi="Arial" w:cs="Arial"/>
          <w:sz w:val="16"/>
          <w:szCs w:val="16"/>
          <w:lang w:val="ru"/>
        </w:rPr>
      </w:pPr>
    </w:p>
    <w:p w14:paraId="4578EB7C" w14:textId="77777777" w:rsidR="00F00910" w:rsidRPr="00716952" w:rsidRDefault="00F00910" w:rsidP="005D7C16">
      <w:pPr>
        <w:pStyle w:val="BodyText"/>
        <w:rPr>
          <w:rFonts w:ascii="Arial" w:hAnsi="Arial" w:cs="Arial"/>
          <w:sz w:val="16"/>
          <w:szCs w:val="16"/>
          <w:lang w:val="ru"/>
        </w:rPr>
      </w:pPr>
    </w:p>
    <w:p w14:paraId="4AEECFAF" w14:textId="77777777" w:rsidR="00F00910" w:rsidRPr="00716952" w:rsidRDefault="00F00910" w:rsidP="005D7C16">
      <w:pPr>
        <w:pStyle w:val="BodyText"/>
        <w:rPr>
          <w:rFonts w:ascii="Arial" w:hAnsi="Arial" w:cs="Arial"/>
          <w:sz w:val="16"/>
          <w:szCs w:val="16"/>
          <w:lang w:val="ru"/>
        </w:rPr>
      </w:pPr>
    </w:p>
    <w:p w14:paraId="46A24C08" w14:textId="77777777" w:rsidR="00F00910" w:rsidRPr="00716952" w:rsidRDefault="00F00910" w:rsidP="005D7C16">
      <w:pPr>
        <w:pStyle w:val="BodyText"/>
        <w:rPr>
          <w:rFonts w:ascii="Arial" w:hAnsi="Arial" w:cs="Arial"/>
          <w:sz w:val="16"/>
          <w:szCs w:val="16"/>
          <w:lang w:val="ru"/>
        </w:rPr>
      </w:pPr>
    </w:p>
    <w:p w14:paraId="5B4BB87B" w14:textId="77777777" w:rsidR="00F00910" w:rsidRPr="00716952" w:rsidRDefault="00F00910" w:rsidP="005D7C16">
      <w:pPr>
        <w:pStyle w:val="BodyText"/>
        <w:rPr>
          <w:rFonts w:ascii="Arial" w:hAnsi="Arial" w:cs="Arial"/>
          <w:sz w:val="16"/>
          <w:szCs w:val="16"/>
          <w:lang w:val="ru"/>
        </w:rPr>
      </w:pPr>
    </w:p>
    <w:p w14:paraId="02F11DE7" w14:textId="77777777" w:rsidR="00F00910" w:rsidRPr="00716952" w:rsidRDefault="00F00910" w:rsidP="005D7C16">
      <w:pPr>
        <w:pStyle w:val="BodyText"/>
        <w:rPr>
          <w:rFonts w:ascii="Arial" w:hAnsi="Arial" w:cs="Arial"/>
          <w:sz w:val="16"/>
          <w:szCs w:val="16"/>
          <w:lang w:val="ru"/>
        </w:rPr>
      </w:pPr>
    </w:p>
    <w:p w14:paraId="7714EAE0" w14:textId="77777777" w:rsidR="00F00910" w:rsidRPr="00716952" w:rsidRDefault="00F00910" w:rsidP="005D7C16">
      <w:pPr>
        <w:pStyle w:val="BodyText"/>
        <w:rPr>
          <w:rFonts w:ascii="Arial" w:hAnsi="Arial" w:cs="Arial"/>
          <w:sz w:val="16"/>
          <w:szCs w:val="16"/>
          <w:lang w:val="ru"/>
        </w:rPr>
      </w:pPr>
    </w:p>
    <w:p w14:paraId="788389E9" w14:textId="77777777" w:rsidR="00F00910" w:rsidRPr="00716952" w:rsidRDefault="00F00910" w:rsidP="005D7C16">
      <w:pPr>
        <w:pStyle w:val="BodyText"/>
        <w:rPr>
          <w:rFonts w:ascii="Arial" w:hAnsi="Arial" w:cs="Arial"/>
          <w:sz w:val="16"/>
          <w:szCs w:val="16"/>
          <w:lang w:val="ru"/>
        </w:rPr>
      </w:pPr>
    </w:p>
    <w:p w14:paraId="694EAE32" w14:textId="77777777" w:rsidR="00F00910" w:rsidRPr="00716952" w:rsidRDefault="00F00910" w:rsidP="005D7C16">
      <w:pPr>
        <w:pStyle w:val="BodyText"/>
        <w:rPr>
          <w:rFonts w:ascii="Arial" w:hAnsi="Arial" w:cs="Arial"/>
          <w:sz w:val="16"/>
          <w:szCs w:val="16"/>
          <w:lang w:val="ru"/>
        </w:rPr>
      </w:pPr>
    </w:p>
    <w:p w14:paraId="0A7DAC6D" w14:textId="77777777" w:rsidR="00F00910" w:rsidRPr="00716952" w:rsidRDefault="00F00910" w:rsidP="005D7C16">
      <w:pPr>
        <w:pStyle w:val="BodyText"/>
        <w:rPr>
          <w:rFonts w:ascii="Arial" w:hAnsi="Arial" w:cs="Arial"/>
          <w:sz w:val="16"/>
          <w:szCs w:val="16"/>
          <w:lang w:val="ru"/>
        </w:rPr>
      </w:pPr>
    </w:p>
    <w:p w14:paraId="124C9988" w14:textId="77777777" w:rsidR="00F00910" w:rsidRPr="00716952" w:rsidRDefault="00F00910" w:rsidP="005D7C16">
      <w:pPr>
        <w:pStyle w:val="BodyText"/>
        <w:rPr>
          <w:rFonts w:ascii="Arial" w:hAnsi="Arial" w:cs="Arial"/>
          <w:sz w:val="16"/>
          <w:szCs w:val="16"/>
          <w:lang w:val="ru"/>
        </w:rPr>
      </w:pPr>
    </w:p>
    <w:p w14:paraId="1FAAB845" w14:textId="77777777" w:rsidR="00F00910" w:rsidRPr="00716952" w:rsidRDefault="00F00910" w:rsidP="005D7C16">
      <w:pPr>
        <w:pStyle w:val="BodyText"/>
        <w:rPr>
          <w:rFonts w:ascii="Arial" w:hAnsi="Arial" w:cs="Arial"/>
          <w:sz w:val="16"/>
          <w:szCs w:val="16"/>
          <w:lang w:val="ru"/>
        </w:rPr>
      </w:pPr>
    </w:p>
    <w:p w14:paraId="736BFBF1" w14:textId="77777777" w:rsidR="00F00910" w:rsidRPr="00716952" w:rsidRDefault="00F00910" w:rsidP="005D7C16">
      <w:pPr>
        <w:pStyle w:val="BodyText"/>
        <w:rPr>
          <w:rFonts w:ascii="Arial" w:hAnsi="Arial" w:cs="Arial"/>
          <w:sz w:val="16"/>
          <w:szCs w:val="16"/>
          <w:lang w:val="ru"/>
        </w:rPr>
      </w:pPr>
    </w:p>
    <w:p w14:paraId="10AD3454" w14:textId="77777777" w:rsidR="00F00910" w:rsidRPr="00716952" w:rsidRDefault="00F00910" w:rsidP="005D7C16">
      <w:pPr>
        <w:pStyle w:val="BodyText"/>
        <w:rPr>
          <w:rFonts w:ascii="Arial" w:hAnsi="Arial" w:cs="Arial"/>
          <w:sz w:val="16"/>
          <w:szCs w:val="16"/>
          <w:lang w:val="ru"/>
        </w:rPr>
      </w:pPr>
    </w:p>
    <w:p w14:paraId="5FBD4405" w14:textId="77777777" w:rsidR="00F00910" w:rsidRPr="00716952" w:rsidRDefault="00F00910" w:rsidP="005D7C16">
      <w:pPr>
        <w:pStyle w:val="BodyText"/>
        <w:rPr>
          <w:rFonts w:ascii="Arial" w:hAnsi="Arial" w:cs="Arial"/>
          <w:sz w:val="16"/>
          <w:szCs w:val="16"/>
          <w:lang w:val="ru"/>
        </w:rPr>
      </w:pPr>
    </w:p>
    <w:p w14:paraId="7AE754EC" w14:textId="77777777" w:rsidR="00F00910" w:rsidRPr="00716952" w:rsidRDefault="00F00910" w:rsidP="005D7C16">
      <w:pPr>
        <w:pStyle w:val="BodyText"/>
        <w:rPr>
          <w:rFonts w:ascii="Arial" w:hAnsi="Arial" w:cs="Arial"/>
          <w:sz w:val="16"/>
          <w:szCs w:val="16"/>
          <w:lang w:val="ru"/>
        </w:rPr>
      </w:pPr>
    </w:p>
    <w:p w14:paraId="17B1CB29" w14:textId="77777777" w:rsidR="00F00910" w:rsidRPr="00716952" w:rsidRDefault="00F00910" w:rsidP="005D7C16">
      <w:pPr>
        <w:pStyle w:val="BodyText"/>
        <w:rPr>
          <w:rFonts w:ascii="Arial" w:hAnsi="Arial" w:cs="Arial"/>
          <w:sz w:val="16"/>
          <w:szCs w:val="16"/>
          <w:lang w:val="ru"/>
        </w:rPr>
      </w:pPr>
    </w:p>
    <w:p w14:paraId="1ACBAD40" w14:textId="77777777" w:rsidR="00F00910" w:rsidRPr="00716952" w:rsidRDefault="00F00910" w:rsidP="005D7C16">
      <w:pPr>
        <w:pStyle w:val="BodyText"/>
        <w:rPr>
          <w:rFonts w:ascii="Arial" w:hAnsi="Arial" w:cs="Arial"/>
          <w:sz w:val="16"/>
          <w:szCs w:val="16"/>
          <w:lang w:val="ru"/>
        </w:rPr>
      </w:pPr>
    </w:p>
    <w:p w14:paraId="12C2436C" w14:textId="77777777" w:rsidR="00F00910" w:rsidRPr="00716952" w:rsidRDefault="00F00910" w:rsidP="005D7C16">
      <w:pPr>
        <w:pStyle w:val="BodyText"/>
        <w:rPr>
          <w:rFonts w:ascii="Arial" w:hAnsi="Arial" w:cs="Arial"/>
          <w:sz w:val="16"/>
          <w:szCs w:val="16"/>
          <w:lang w:val="ru"/>
        </w:rPr>
      </w:pPr>
    </w:p>
    <w:p w14:paraId="41A1518A" w14:textId="77777777" w:rsidR="00F00910" w:rsidRPr="00716952" w:rsidRDefault="00F00910" w:rsidP="005D7C16">
      <w:pPr>
        <w:pStyle w:val="BodyText"/>
        <w:rPr>
          <w:rFonts w:ascii="Arial" w:hAnsi="Arial" w:cs="Arial"/>
          <w:sz w:val="16"/>
          <w:szCs w:val="16"/>
          <w:lang w:val="ru"/>
        </w:rPr>
      </w:pPr>
    </w:p>
    <w:p w14:paraId="64C1E3A9" w14:textId="77777777" w:rsidR="00F00910" w:rsidRPr="00716952" w:rsidRDefault="00F00910" w:rsidP="005D7C16">
      <w:pPr>
        <w:pStyle w:val="BodyText"/>
        <w:rPr>
          <w:rFonts w:ascii="Arial" w:hAnsi="Arial" w:cs="Arial"/>
          <w:sz w:val="16"/>
          <w:szCs w:val="16"/>
          <w:lang w:val="ru"/>
        </w:rPr>
      </w:pPr>
    </w:p>
    <w:p w14:paraId="7D47C400" w14:textId="77777777" w:rsidR="00F00910" w:rsidRPr="00716952" w:rsidRDefault="00F00910" w:rsidP="005D7C16">
      <w:pPr>
        <w:pStyle w:val="BodyText"/>
        <w:rPr>
          <w:rFonts w:ascii="Arial" w:hAnsi="Arial" w:cs="Arial"/>
          <w:sz w:val="16"/>
          <w:szCs w:val="16"/>
          <w:lang w:val="ru"/>
        </w:rPr>
      </w:pPr>
    </w:p>
    <w:p w14:paraId="45372CA2" w14:textId="77777777" w:rsidR="00F00910" w:rsidRPr="00716952" w:rsidRDefault="00F00910" w:rsidP="005D7C16">
      <w:pPr>
        <w:pStyle w:val="BodyText"/>
        <w:rPr>
          <w:rFonts w:ascii="Arial" w:hAnsi="Arial" w:cs="Arial"/>
          <w:sz w:val="16"/>
          <w:szCs w:val="16"/>
          <w:lang w:val="ru"/>
        </w:rPr>
      </w:pPr>
    </w:p>
    <w:p w14:paraId="70B82DC6" w14:textId="77777777" w:rsidR="00F00910" w:rsidRPr="00716952" w:rsidRDefault="00F00910" w:rsidP="005D7C16">
      <w:pPr>
        <w:pStyle w:val="BodyText"/>
        <w:rPr>
          <w:rFonts w:ascii="Arial" w:hAnsi="Arial" w:cs="Arial"/>
          <w:sz w:val="16"/>
          <w:szCs w:val="16"/>
          <w:lang w:val="ru"/>
        </w:rPr>
      </w:pPr>
    </w:p>
    <w:p w14:paraId="64C0E67C" w14:textId="77777777" w:rsidR="00F00910" w:rsidRPr="00716952" w:rsidRDefault="00F00910" w:rsidP="005D7C16">
      <w:pPr>
        <w:pStyle w:val="BodyText"/>
        <w:rPr>
          <w:rFonts w:ascii="Arial" w:hAnsi="Arial" w:cs="Arial"/>
          <w:sz w:val="16"/>
          <w:szCs w:val="16"/>
          <w:lang w:val="ru"/>
        </w:rPr>
      </w:pPr>
    </w:p>
    <w:p w14:paraId="57571011" w14:textId="77777777" w:rsidR="00F00910" w:rsidRPr="00716952" w:rsidRDefault="00F00910" w:rsidP="005D7C16">
      <w:pPr>
        <w:pStyle w:val="BodyText"/>
        <w:rPr>
          <w:rFonts w:ascii="Arial" w:hAnsi="Arial" w:cs="Arial"/>
          <w:sz w:val="16"/>
          <w:szCs w:val="16"/>
          <w:lang w:val="ru"/>
        </w:rPr>
      </w:pPr>
    </w:p>
    <w:p w14:paraId="42104108" w14:textId="77777777" w:rsidR="00F00910" w:rsidRPr="00716952" w:rsidRDefault="00F00910" w:rsidP="005D7C16">
      <w:pPr>
        <w:pStyle w:val="BodyText"/>
        <w:rPr>
          <w:rFonts w:ascii="Arial" w:hAnsi="Arial" w:cs="Arial"/>
          <w:sz w:val="16"/>
          <w:szCs w:val="16"/>
          <w:lang w:val="ru"/>
        </w:rPr>
      </w:pPr>
    </w:p>
    <w:p w14:paraId="049B961E" w14:textId="77777777" w:rsidR="00F00910" w:rsidRPr="00716952" w:rsidRDefault="00F00910" w:rsidP="005D7C16">
      <w:pPr>
        <w:pStyle w:val="BodyText"/>
        <w:rPr>
          <w:rFonts w:ascii="Arial" w:hAnsi="Arial" w:cs="Arial"/>
          <w:sz w:val="16"/>
          <w:szCs w:val="16"/>
          <w:lang w:val="ru"/>
        </w:rPr>
      </w:pPr>
    </w:p>
    <w:p w14:paraId="5FDAB7F1" w14:textId="77777777" w:rsidR="00F00910" w:rsidRPr="00716952" w:rsidRDefault="00F00910" w:rsidP="005D7C16">
      <w:pPr>
        <w:pStyle w:val="BodyText"/>
        <w:rPr>
          <w:rFonts w:ascii="Arial" w:hAnsi="Arial" w:cs="Arial"/>
          <w:sz w:val="16"/>
          <w:szCs w:val="16"/>
          <w:lang w:val="ru"/>
        </w:rPr>
      </w:pPr>
    </w:p>
    <w:p w14:paraId="64CF777C" w14:textId="77777777" w:rsidR="00F00910" w:rsidRPr="00716952" w:rsidRDefault="00F00910" w:rsidP="005D7C16">
      <w:pPr>
        <w:pStyle w:val="BodyText"/>
        <w:rPr>
          <w:rFonts w:ascii="Arial" w:hAnsi="Arial" w:cs="Arial"/>
          <w:sz w:val="16"/>
          <w:szCs w:val="16"/>
          <w:lang w:val="ru"/>
        </w:rPr>
      </w:pPr>
    </w:p>
    <w:p w14:paraId="0627AF36" w14:textId="77777777" w:rsidR="00F00910" w:rsidRPr="00716952" w:rsidRDefault="00F00910" w:rsidP="005D7C16">
      <w:pPr>
        <w:pStyle w:val="BodyText"/>
        <w:rPr>
          <w:rFonts w:ascii="Arial" w:hAnsi="Arial" w:cs="Arial"/>
          <w:sz w:val="16"/>
          <w:szCs w:val="16"/>
          <w:lang w:val="ru"/>
        </w:rPr>
      </w:pPr>
    </w:p>
    <w:p w14:paraId="3B7951F5" w14:textId="77777777" w:rsidR="00F00910" w:rsidRPr="00716952" w:rsidRDefault="00F00910" w:rsidP="005D7C16">
      <w:pPr>
        <w:pStyle w:val="BodyText"/>
        <w:rPr>
          <w:rFonts w:ascii="Arial" w:hAnsi="Arial" w:cs="Arial"/>
          <w:sz w:val="16"/>
          <w:szCs w:val="16"/>
          <w:lang w:val="ru"/>
        </w:rPr>
      </w:pPr>
    </w:p>
    <w:p w14:paraId="3849E558" w14:textId="77777777" w:rsidR="00F00910" w:rsidRPr="00716952" w:rsidRDefault="00F00910" w:rsidP="005D7C16">
      <w:pPr>
        <w:pStyle w:val="BodyText"/>
        <w:rPr>
          <w:rFonts w:ascii="Arial" w:hAnsi="Arial" w:cs="Arial"/>
          <w:sz w:val="16"/>
          <w:szCs w:val="16"/>
          <w:lang w:val="ru"/>
        </w:rPr>
      </w:pPr>
    </w:p>
    <w:p w14:paraId="05F0236F" w14:textId="77777777" w:rsidR="00F00910" w:rsidRPr="00716952" w:rsidRDefault="00F00910" w:rsidP="005D7C16">
      <w:pPr>
        <w:pStyle w:val="BodyText"/>
        <w:spacing w:before="6"/>
        <w:rPr>
          <w:rFonts w:ascii="Arial" w:hAnsi="Arial" w:cs="Arial"/>
          <w:sz w:val="12"/>
          <w:szCs w:val="16"/>
          <w:lang w:val="ru"/>
        </w:rPr>
      </w:pPr>
    </w:p>
    <w:p w14:paraId="607D7E83" w14:textId="58E7C2A5" w:rsidR="00413DB7" w:rsidRPr="00716952" w:rsidRDefault="00413DB7">
      <w:pPr>
        <w:rPr>
          <w:rFonts w:ascii="Arial" w:hAnsi="Arial" w:cs="Arial"/>
          <w:sz w:val="14"/>
          <w:szCs w:val="20"/>
          <w:lang w:val="ru"/>
        </w:rPr>
      </w:pPr>
      <w:r w:rsidRPr="00716952">
        <w:rPr>
          <w:rFonts w:ascii="Arial" w:hAnsi="Arial" w:cs="Arial"/>
          <w:sz w:val="14"/>
          <w:szCs w:val="20"/>
          <w:lang w:val="ru"/>
        </w:rPr>
        <w:br w:type="page"/>
      </w:r>
    </w:p>
    <w:p w14:paraId="36771F91" w14:textId="77777777" w:rsidR="00F00910" w:rsidRPr="00716952" w:rsidRDefault="008907F2" w:rsidP="005D7C16">
      <w:pPr>
        <w:pStyle w:val="Heading2"/>
        <w:spacing w:before="218"/>
        <w:ind w:right="2389"/>
        <w:rPr>
          <w:rFonts w:ascii="Arial" w:hAnsi="Arial" w:cs="Arial"/>
          <w:sz w:val="24"/>
          <w:szCs w:val="24"/>
          <w:lang w:val="ru"/>
        </w:rPr>
      </w:pPr>
      <w:bookmarkStart w:id="3" w:name="_Toc111045864"/>
      <w:r w:rsidRPr="00716952">
        <w:rPr>
          <w:rFonts w:ascii="Arial" w:hAnsi="Arial" w:cs="Arial"/>
          <w:color w:val="C21139"/>
          <w:sz w:val="24"/>
          <w:szCs w:val="24"/>
          <w:lang w:val="ru"/>
        </w:rPr>
        <w:lastRenderedPageBreak/>
        <w:t>СПИСОК КЛЮЧЕВЫХ ПОКАЗАТЕЛЕЙ ЭФФЕКТИВНОСТИ И СЛОВАРЬ ДАННЫХ</w:t>
      </w:r>
      <w:bookmarkEnd w:id="3"/>
    </w:p>
    <w:p w14:paraId="1302DFD6" w14:textId="77777777" w:rsidR="00F00910" w:rsidRPr="00716952" w:rsidRDefault="008907F2" w:rsidP="005D7C16">
      <w:pPr>
        <w:spacing w:before="266"/>
        <w:ind w:left="280" w:right="1066"/>
        <w:rPr>
          <w:rFonts w:ascii="Arial" w:hAnsi="Arial" w:cs="Arial"/>
          <w:sz w:val="20"/>
          <w:szCs w:val="20"/>
          <w:lang w:val="ru"/>
        </w:rPr>
      </w:pPr>
      <w:r w:rsidRPr="00716952">
        <w:rPr>
          <w:rFonts w:ascii="Arial" w:hAnsi="Arial" w:cs="Arial"/>
          <w:sz w:val="20"/>
          <w:szCs w:val="20"/>
          <w:lang w:val="ru"/>
        </w:rPr>
        <w:t>Следующие ключевые показатели эффективности (КПЭ) разработаны для того, чтобы отражать полную картину эффективности цепи поставок.</w:t>
      </w:r>
    </w:p>
    <w:p w14:paraId="7051C644" w14:textId="77777777" w:rsidR="00F00910" w:rsidRPr="00716952" w:rsidRDefault="00F00910" w:rsidP="005D7C16">
      <w:pPr>
        <w:pStyle w:val="BodyText"/>
        <w:rPr>
          <w:rFonts w:ascii="Arial" w:hAnsi="Arial" w:cs="Arial"/>
          <w:sz w:val="22"/>
          <w:szCs w:val="16"/>
          <w:lang w:val="ru"/>
        </w:rPr>
      </w:pPr>
    </w:p>
    <w:p w14:paraId="0C302162" w14:textId="77777777" w:rsidR="00F00910" w:rsidRPr="00716952" w:rsidRDefault="008907F2" w:rsidP="005D7C16">
      <w:pPr>
        <w:ind w:left="280" w:right="721"/>
        <w:rPr>
          <w:rFonts w:ascii="Arial" w:hAnsi="Arial" w:cs="Arial"/>
          <w:sz w:val="20"/>
          <w:szCs w:val="20"/>
          <w:lang w:val="ru"/>
        </w:rPr>
      </w:pPr>
      <w:r w:rsidRPr="00716952">
        <w:rPr>
          <w:rFonts w:ascii="Arial" w:hAnsi="Arial" w:cs="Arial"/>
          <w:sz w:val="20"/>
          <w:szCs w:val="20"/>
          <w:lang w:val="ru"/>
        </w:rPr>
        <w:t>В настоящем документе КПЭ разделены на Основные КПЭ, рекомендованные для всех NSCA, и Дополнительные КПЭ, которые могут быть уместны для оценки более развитых систем или для выполнения более подробного анализа конкретных областей эффективности. Страны могут пожелать переопределить КПЭ в соответствии со своими традициями и практикой, но для обеспечения межстранового сравнения каждая NSCA должна рассчитать все основные КПЭ, определенные в настоящем документе. При необходимости дополнительные КПЭ можно адаптировать к обычаям и практике конкретной страны. Например; если контроль температуры является важным вопросом или если вакцины включены в перечень товаров-маркеров, используемых в NSCA, рекомендуется использовать Дополнительный КПЭ 3.7. При высокой технологической зрелости (в случае продвинутых или современных технологий) или в быстро меняющейся цепи поставок Дополнительные КПЭ 1.3, 3.8 и 3.10 также следует рассмотреть для включения в NSCA.</w:t>
      </w:r>
    </w:p>
    <w:p w14:paraId="2D7D57B0" w14:textId="77777777" w:rsidR="00F00910" w:rsidRPr="00716952" w:rsidRDefault="00F00910" w:rsidP="005D7C16">
      <w:pPr>
        <w:pStyle w:val="BodyText"/>
        <w:spacing w:before="9"/>
        <w:rPr>
          <w:rFonts w:ascii="Arial" w:hAnsi="Arial" w:cs="Arial"/>
          <w:sz w:val="22"/>
          <w:szCs w:val="16"/>
          <w:lang w:val="ru"/>
        </w:rPr>
      </w:pPr>
    </w:p>
    <w:p w14:paraId="3C99BF6C" w14:textId="77777777" w:rsidR="00F00910" w:rsidRPr="00716952" w:rsidRDefault="008907F2" w:rsidP="005D7C16">
      <w:pPr>
        <w:ind w:left="280" w:right="716"/>
        <w:rPr>
          <w:rFonts w:ascii="Arial" w:hAnsi="Arial" w:cs="Arial"/>
          <w:sz w:val="20"/>
          <w:szCs w:val="20"/>
          <w:lang w:val="ru"/>
        </w:rPr>
      </w:pPr>
      <w:r w:rsidRPr="00716952">
        <w:rPr>
          <w:rFonts w:ascii="Arial" w:hAnsi="Arial" w:cs="Arial"/>
          <w:sz w:val="20"/>
          <w:szCs w:val="20"/>
          <w:lang w:val="ru"/>
        </w:rPr>
        <w:t>В дополнение к поддержке процесса NSCA путем определения эффективности во время оценки в качестве противовеса возможностям, измеряемым в модулях CMM, эти КПЭ могут использоваться в качестве основных инструментов управления для текущего стратегического и тактического управления менеджерами цепи поставок в стране.</w:t>
      </w:r>
    </w:p>
    <w:p w14:paraId="71516CD2" w14:textId="77777777" w:rsidR="00F00910" w:rsidRPr="00716952" w:rsidRDefault="00F00910" w:rsidP="005D7C16">
      <w:pPr>
        <w:pStyle w:val="BodyText"/>
        <w:spacing w:before="10"/>
        <w:rPr>
          <w:rFonts w:ascii="Arial" w:hAnsi="Arial" w:cs="Arial"/>
          <w:sz w:val="22"/>
          <w:szCs w:val="16"/>
          <w:lang w:val="ru"/>
        </w:rPr>
      </w:pPr>
    </w:p>
    <w:p w14:paraId="5BC8A548" w14:textId="77777777" w:rsidR="00F00910" w:rsidRPr="00716952" w:rsidRDefault="008907F2" w:rsidP="005D7C16">
      <w:pPr>
        <w:ind w:left="280" w:right="1060"/>
        <w:rPr>
          <w:rFonts w:ascii="Arial" w:hAnsi="Arial" w:cs="Arial"/>
          <w:sz w:val="20"/>
          <w:szCs w:val="20"/>
          <w:lang w:val="ru"/>
        </w:rPr>
      </w:pPr>
      <w:r w:rsidRPr="00716952">
        <w:rPr>
          <w:rFonts w:ascii="Arial" w:hAnsi="Arial" w:cs="Arial"/>
          <w:sz w:val="20"/>
          <w:szCs w:val="20"/>
          <w:lang w:val="ru"/>
        </w:rPr>
        <w:t>Не все КПЭ нуждаются в постоянном регулировании, например, определение точности прогноза обычно проводится только раз в год, а своевременность и полнота поставок поставщиками должны контролироваться ежемесячно.</w:t>
      </w:r>
    </w:p>
    <w:p w14:paraId="3B7991B3" w14:textId="77777777" w:rsidR="00F00910" w:rsidRPr="00716952" w:rsidRDefault="008907F2" w:rsidP="005D7C16">
      <w:pPr>
        <w:ind w:left="280" w:right="836"/>
        <w:rPr>
          <w:rFonts w:ascii="Arial" w:hAnsi="Arial" w:cs="Arial"/>
          <w:sz w:val="20"/>
          <w:szCs w:val="20"/>
          <w:lang w:val="ru"/>
        </w:rPr>
      </w:pPr>
      <w:r w:rsidRPr="00716952">
        <w:rPr>
          <w:rFonts w:ascii="Arial" w:hAnsi="Arial" w:cs="Arial"/>
          <w:sz w:val="20"/>
          <w:szCs w:val="20"/>
          <w:lang w:val="ru"/>
        </w:rPr>
        <w:t>Группы управления должны сами оценивать частоту пересмотра КПЭ, однако рекомендуется регулярно пересматривать следующие КПЭ, чтобы выявлять неблагоприятные тенденции и обеспечивать своевременные корректирующие меры:</w:t>
      </w:r>
    </w:p>
    <w:p w14:paraId="41D75200" w14:textId="77777777" w:rsidR="00F00910" w:rsidRPr="00716952" w:rsidRDefault="00F00910" w:rsidP="005D7C16">
      <w:pPr>
        <w:pStyle w:val="BodyText"/>
        <w:spacing w:before="10"/>
        <w:rPr>
          <w:rFonts w:ascii="Arial" w:hAnsi="Arial" w:cs="Arial"/>
          <w:sz w:val="22"/>
          <w:szCs w:val="16"/>
          <w:lang w:val="ru"/>
        </w:rPr>
      </w:pPr>
    </w:p>
    <w:p w14:paraId="7C7198E5" w14:textId="77777777" w:rsidR="00F00910" w:rsidRPr="00716952" w:rsidRDefault="008907F2" w:rsidP="005D7C16">
      <w:pPr>
        <w:ind w:left="280"/>
        <w:rPr>
          <w:rFonts w:ascii="Arial" w:hAnsi="Arial" w:cs="Arial"/>
          <w:sz w:val="20"/>
          <w:szCs w:val="20"/>
          <w:lang w:val="ru"/>
        </w:rPr>
      </w:pPr>
      <w:r w:rsidRPr="00716952">
        <w:rPr>
          <w:rFonts w:ascii="Arial" w:hAnsi="Arial" w:cs="Arial"/>
          <w:sz w:val="20"/>
          <w:szCs w:val="20"/>
          <w:lang w:val="ru"/>
        </w:rPr>
        <w:t>2.1 — данные о показателях своевременной и полной доставки со стороны поставщиков</w:t>
      </w:r>
    </w:p>
    <w:p w14:paraId="2D0393A9" w14:textId="77777777" w:rsidR="00F00910" w:rsidRPr="00716952" w:rsidRDefault="008907F2" w:rsidP="005D7C16">
      <w:pPr>
        <w:pStyle w:val="ListParagraph"/>
        <w:numPr>
          <w:ilvl w:val="1"/>
          <w:numId w:val="8"/>
        </w:numPr>
        <w:tabs>
          <w:tab w:val="left" w:pos="612"/>
        </w:tabs>
        <w:spacing w:before="26"/>
        <w:rPr>
          <w:rFonts w:ascii="Arial" w:hAnsi="Arial" w:cs="Arial"/>
          <w:sz w:val="20"/>
          <w:szCs w:val="20"/>
          <w:lang w:val="ru"/>
        </w:rPr>
      </w:pPr>
      <w:r w:rsidRPr="00716952">
        <w:rPr>
          <w:rFonts w:ascii="Arial" w:hAnsi="Arial" w:cs="Arial"/>
          <w:sz w:val="20"/>
          <w:szCs w:val="20"/>
          <w:lang w:val="ru"/>
        </w:rPr>
        <w:t>— Обеспечение запасами в соответствии с планом</w:t>
      </w:r>
    </w:p>
    <w:p w14:paraId="7D4487A4" w14:textId="77777777" w:rsidR="00F00910" w:rsidRPr="00716952" w:rsidRDefault="008907F2" w:rsidP="005D7C16">
      <w:pPr>
        <w:pStyle w:val="ListParagraph"/>
        <w:numPr>
          <w:ilvl w:val="1"/>
          <w:numId w:val="8"/>
        </w:numPr>
        <w:tabs>
          <w:tab w:val="left" w:pos="612"/>
        </w:tabs>
        <w:spacing w:before="26"/>
        <w:rPr>
          <w:rFonts w:ascii="Arial" w:hAnsi="Arial" w:cs="Arial"/>
          <w:sz w:val="20"/>
          <w:szCs w:val="20"/>
          <w:lang w:val="ru"/>
        </w:rPr>
      </w:pPr>
      <w:r w:rsidRPr="00716952">
        <w:rPr>
          <w:rFonts w:ascii="Arial" w:hAnsi="Arial" w:cs="Arial"/>
          <w:sz w:val="20"/>
          <w:szCs w:val="20"/>
          <w:lang w:val="ru"/>
        </w:rPr>
        <w:t>— Коэффициент дефицита товаров-маркеров по уровню системы</w:t>
      </w:r>
    </w:p>
    <w:p w14:paraId="4914A932" w14:textId="77777777" w:rsidR="00F00910" w:rsidRPr="00716952" w:rsidRDefault="008907F2" w:rsidP="005D7C16">
      <w:pPr>
        <w:spacing w:before="23"/>
        <w:ind w:left="280"/>
        <w:rPr>
          <w:rFonts w:ascii="Arial" w:hAnsi="Arial" w:cs="Arial"/>
          <w:sz w:val="20"/>
          <w:szCs w:val="20"/>
        </w:rPr>
      </w:pPr>
      <w:r w:rsidRPr="00716952">
        <w:rPr>
          <w:rFonts w:ascii="Arial" w:hAnsi="Arial" w:cs="Arial"/>
          <w:sz w:val="20"/>
          <w:szCs w:val="20"/>
          <w:lang w:val="ru"/>
        </w:rPr>
        <w:t>3.4 — коэффициент выполнения заказов</w:t>
      </w:r>
    </w:p>
    <w:p w14:paraId="38ABBE81" w14:textId="77777777" w:rsidR="00F00910" w:rsidRPr="00716952" w:rsidRDefault="008907F2" w:rsidP="005D7C16">
      <w:pPr>
        <w:pStyle w:val="ListParagraph"/>
        <w:numPr>
          <w:ilvl w:val="1"/>
          <w:numId w:val="7"/>
        </w:numPr>
        <w:tabs>
          <w:tab w:val="left" w:pos="612"/>
        </w:tabs>
        <w:spacing w:before="26"/>
        <w:rPr>
          <w:rFonts w:ascii="Arial" w:hAnsi="Arial" w:cs="Arial"/>
          <w:sz w:val="20"/>
          <w:szCs w:val="20"/>
        </w:rPr>
      </w:pPr>
      <w:r w:rsidRPr="00716952">
        <w:rPr>
          <w:rFonts w:ascii="Arial" w:hAnsi="Arial" w:cs="Arial"/>
          <w:sz w:val="20"/>
          <w:szCs w:val="20"/>
          <w:lang w:val="ru"/>
        </w:rPr>
        <w:t>— Своевременная доставка в учреждения</w:t>
      </w:r>
    </w:p>
    <w:p w14:paraId="2FB81E73" w14:textId="77777777" w:rsidR="00F00910" w:rsidRPr="00716952" w:rsidRDefault="008907F2" w:rsidP="005D7C16">
      <w:pPr>
        <w:pStyle w:val="ListParagraph"/>
        <w:numPr>
          <w:ilvl w:val="1"/>
          <w:numId w:val="7"/>
        </w:numPr>
        <w:tabs>
          <w:tab w:val="left" w:pos="612"/>
        </w:tabs>
        <w:spacing w:before="25"/>
        <w:rPr>
          <w:rFonts w:ascii="Arial" w:hAnsi="Arial" w:cs="Arial"/>
          <w:sz w:val="20"/>
          <w:szCs w:val="20"/>
        </w:rPr>
      </w:pPr>
      <w:r w:rsidRPr="00716952">
        <w:rPr>
          <w:rFonts w:ascii="Arial" w:hAnsi="Arial" w:cs="Arial"/>
          <w:sz w:val="20"/>
          <w:szCs w:val="20"/>
          <w:lang w:val="ru"/>
        </w:rPr>
        <w:t>— Срочные заказы в процентном выражении, размещенные учреждениями здравоохранения</w:t>
      </w:r>
    </w:p>
    <w:p w14:paraId="4574F579" w14:textId="77777777" w:rsidR="00F00910" w:rsidRPr="00716952" w:rsidRDefault="008907F2" w:rsidP="005D7C16">
      <w:pPr>
        <w:spacing w:before="24"/>
        <w:ind w:left="280"/>
        <w:rPr>
          <w:rFonts w:ascii="Arial" w:hAnsi="Arial" w:cs="Arial"/>
          <w:sz w:val="20"/>
          <w:szCs w:val="20"/>
        </w:rPr>
      </w:pPr>
      <w:r w:rsidRPr="00716952">
        <w:rPr>
          <w:rFonts w:ascii="Arial" w:hAnsi="Arial" w:cs="Arial"/>
          <w:sz w:val="20"/>
          <w:szCs w:val="20"/>
          <w:lang w:val="ru"/>
        </w:rPr>
        <w:t>6.1 — процент своевременной отчетности учреждения</w:t>
      </w:r>
    </w:p>
    <w:p w14:paraId="32F9F8AD" w14:textId="77777777" w:rsidR="00F00910" w:rsidRPr="00716952" w:rsidRDefault="00F00910" w:rsidP="005D7C16">
      <w:pPr>
        <w:pStyle w:val="BodyText"/>
        <w:spacing w:before="4"/>
        <w:rPr>
          <w:rFonts w:ascii="Arial" w:hAnsi="Arial" w:cs="Arial"/>
          <w:sz w:val="24"/>
          <w:szCs w:val="16"/>
        </w:rPr>
      </w:pPr>
    </w:p>
    <w:p w14:paraId="3AC5D6E5" w14:textId="77777777" w:rsidR="00F00910" w:rsidRPr="00716952" w:rsidRDefault="008907F2" w:rsidP="005D7C16">
      <w:pPr>
        <w:spacing w:before="1"/>
        <w:ind w:left="280" w:right="1100"/>
        <w:rPr>
          <w:rFonts w:ascii="Arial" w:hAnsi="Arial" w:cs="Arial"/>
          <w:sz w:val="20"/>
          <w:szCs w:val="20"/>
        </w:rPr>
      </w:pPr>
      <w:r w:rsidRPr="00716952">
        <w:rPr>
          <w:rFonts w:ascii="Arial" w:hAnsi="Arial" w:cs="Arial"/>
          <w:sz w:val="20"/>
          <w:szCs w:val="20"/>
          <w:lang w:val="ru"/>
        </w:rPr>
        <w:t>Остальные показатели могут пересматриваться ежеквартально, раз в полгода или ежегодно, в зависимости от обстоятельств и в зависимости от наличия ресурсов и данных.</w:t>
      </w:r>
    </w:p>
    <w:p w14:paraId="52D1E50F" w14:textId="77777777" w:rsidR="00F00910" w:rsidRPr="00716952" w:rsidRDefault="00F00910" w:rsidP="005D7C16">
      <w:pPr>
        <w:pStyle w:val="BodyText"/>
        <w:spacing w:before="6"/>
        <w:rPr>
          <w:rFonts w:ascii="Arial" w:hAnsi="Arial" w:cs="Arial"/>
          <w:sz w:val="22"/>
          <w:szCs w:val="16"/>
        </w:rPr>
      </w:pPr>
    </w:p>
    <w:p w14:paraId="594D506E" w14:textId="77777777" w:rsidR="00F00910" w:rsidRPr="00716952" w:rsidRDefault="008907F2" w:rsidP="005D7C16">
      <w:pPr>
        <w:ind w:left="280" w:right="879"/>
        <w:rPr>
          <w:rFonts w:ascii="Arial" w:hAnsi="Arial" w:cs="Arial"/>
          <w:sz w:val="20"/>
          <w:szCs w:val="20"/>
          <w:lang w:val="ru"/>
        </w:rPr>
      </w:pPr>
      <w:r w:rsidRPr="00716952">
        <w:rPr>
          <w:rFonts w:ascii="Arial" w:hAnsi="Arial" w:cs="Arial"/>
          <w:sz w:val="20"/>
          <w:szCs w:val="20"/>
          <w:lang w:val="ru"/>
        </w:rPr>
        <w:t>NSCA 2.0 — это прежде всего не финансовая оценка. Однако использование операционных фондов и общие затраты на операции могут быть подходящей мерой эффективности. Если данные об эксплуатационных расходах легко доступны, или эксплуатационные расходы находятся в фокусе внимания при проведении NSCA, то можно использовать дополнительные КПЭ № 3.6 и 4.3.</w:t>
      </w:r>
    </w:p>
    <w:p w14:paraId="06137FF4" w14:textId="77777777" w:rsidR="00F00910" w:rsidRPr="00716952" w:rsidRDefault="00F00910" w:rsidP="005D7C16">
      <w:pPr>
        <w:pStyle w:val="BodyText"/>
        <w:spacing w:before="9"/>
        <w:rPr>
          <w:rFonts w:ascii="Arial" w:hAnsi="Arial" w:cs="Arial"/>
          <w:sz w:val="22"/>
          <w:szCs w:val="16"/>
          <w:lang w:val="ru"/>
        </w:rPr>
      </w:pPr>
    </w:p>
    <w:p w14:paraId="35206E03" w14:textId="77777777" w:rsidR="00F00910" w:rsidRPr="00716952" w:rsidRDefault="008907F2" w:rsidP="005D7C16">
      <w:pPr>
        <w:spacing w:before="1"/>
        <w:ind w:left="280" w:right="945"/>
        <w:rPr>
          <w:rFonts w:ascii="Arial" w:hAnsi="Arial" w:cs="Arial"/>
          <w:sz w:val="20"/>
          <w:szCs w:val="20"/>
          <w:lang w:val="ru"/>
        </w:rPr>
      </w:pPr>
      <w:r w:rsidRPr="00716952">
        <w:rPr>
          <w:rFonts w:ascii="Arial" w:hAnsi="Arial" w:cs="Arial"/>
          <w:sz w:val="20"/>
          <w:szCs w:val="20"/>
          <w:lang w:val="ru"/>
        </w:rPr>
        <w:t>Заинтересованные стороны, которым требуются дополнительные показатели, включая показатели, относящиеся к конкретным процессам, могут ссылаться на любую из следующих публикаций, в которых подробно описаны КПЭ цепи поставок в сфере здравоохранения:</w:t>
      </w:r>
    </w:p>
    <w:p w14:paraId="38292FAC" w14:textId="3F5F2360" w:rsidR="00237FEF" w:rsidRPr="00716952" w:rsidRDefault="00237FEF">
      <w:pPr>
        <w:rPr>
          <w:rFonts w:ascii="Arial" w:hAnsi="Arial" w:cs="Arial"/>
          <w:sz w:val="20"/>
          <w:szCs w:val="20"/>
          <w:lang w:val="ru"/>
        </w:rPr>
      </w:pPr>
      <w:r w:rsidRPr="00716952">
        <w:rPr>
          <w:rFonts w:ascii="Arial" w:hAnsi="Arial" w:cs="Arial"/>
          <w:sz w:val="20"/>
          <w:szCs w:val="20"/>
          <w:lang w:val="ru"/>
        </w:rPr>
        <w:br w:type="page"/>
      </w:r>
    </w:p>
    <w:p w14:paraId="1F16B75F" w14:textId="77777777" w:rsidR="00F00910" w:rsidRPr="00716952" w:rsidRDefault="008907F2" w:rsidP="005D7C16">
      <w:pPr>
        <w:spacing w:before="86"/>
        <w:ind w:left="280"/>
        <w:rPr>
          <w:rFonts w:ascii="Arial" w:hAnsi="Arial" w:cs="Arial"/>
          <w:sz w:val="20"/>
          <w:szCs w:val="20"/>
          <w:lang w:val="ru"/>
        </w:rPr>
      </w:pPr>
      <w:r w:rsidRPr="00716952">
        <w:rPr>
          <w:rFonts w:ascii="Arial" w:hAnsi="Arial" w:cs="Arial"/>
          <w:sz w:val="20"/>
          <w:szCs w:val="20"/>
          <w:lang w:val="ru"/>
        </w:rPr>
        <w:lastRenderedPageBreak/>
        <w:t>Всемирная организация здравоохранения (ВОЗ)</w:t>
      </w:r>
    </w:p>
    <w:p w14:paraId="458581D7" w14:textId="77777777" w:rsidR="00F00910" w:rsidRPr="00716952" w:rsidRDefault="008907F2" w:rsidP="005D7C16">
      <w:pPr>
        <w:spacing w:before="23"/>
        <w:ind w:left="280"/>
        <w:rPr>
          <w:rFonts w:ascii="Arial" w:hAnsi="Arial" w:cs="Arial"/>
          <w:i/>
          <w:sz w:val="20"/>
          <w:szCs w:val="20"/>
          <w:lang w:val="ru"/>
        </w:rPr>
      </w:pPr>
      <w:r w:rsidRPr="00716952">
        <w:rPr>
          <w:rFonts w:ascii="Arial" w:hAnsi="Arial" w:cs="Arial"/>
          <w:i/>
          <w:iCs/>
          <w:sz w:val="20"/>
          <w:szCs w:val="20"/>
          <w:lang w:val="ru"/>
        </w:rPr>
        <w:t>Гармонизированные показатели мониторинга и оценки для управление закупками и снабжением</w:t>
      </w:r>
    </w:p>
    <w:p w14:paraId="2DD2F624" w14:textId="77777777" w:rsidR="00F00910" w:rsidRPr="00716952" w:rsidRDefault="00B224DA" w:rsidP="005D7C16">
      <w:pPr>
        <w:spacing w:before="26"/>
        <w:ind w:left="280"/>
        <w:rPr>
          <w:rFonts w:ascii="Arial" w:hAnsi="Arial" w:cs="Arial"/>
          <w:sz w:val="20"/>
          <w:szCs w:val="20"/>
          <w:lang w:val="ru"/>
        </w:rPr>
      </w:pPr>
      <w:hyperlink r:id="rId12">
        <w:r w:rsidR="008907F2" w:rsidRPr="00716952">
          <w:rPr>
            <w:rFonts w:ascii="Arial" w:hAnsi="Arial" w:cs="Arial"/>
            <w:color w:val="0000FF"/>
            <w:sz w:val="20"/>
            <w:szCs w:val="20"/>
            <w:u w:val="single"/>
            <w:lang w:val="ru"/>
          </w:rPr>
          <w:t>http://www.who.int/hiv/pub/amds/monitoring_evaluation/en/</w:t>
        </w:r>
      </w:hyperlink>
    </w:p>
    <w:p w14:paraId="11397F2C" w14:textId="77777777" w:rsidR="00F00910" w:rsidRPr="00716952" w:rsidRDefault="00F00910" w:rsidP="005D7C16">
      <w:pPr>
        <w:pStyle w:val="BodyText"/>
        <w:spacing w:before="6"/>
        <w:rPr>
          <w:rFonts w:ascii="Arial" w:hAnsi="Arial" w:cs="Arial"/>
          <w:sz w:val="16"/>
          <w:szCs w:val="16"/>
          <w:lang w:val="ru"/>
        </w:rPr>
      </w:pPr>
    </w:p>
    <w:p w14:paraId="65D08862" w14:textId="77777777" w:rsidR="00F00910" w:rsidRPr="00716952" w:rsidRDefault="008907F2" w:rsidP="005D7C16">
      <w:pPr>
        <w:spacing w:before="101"/>
        <w:ind w:left="280"/>
        <w:rPr>
          <w:rFonts w:ascii="Arial" w:hAnsi="Arial" w:cs="Arial"/>
          <w:sz w:val="20"/>
          <w:szCs w:val="20"/>
          <w:lang w:val="ru"/>
        </w:rPr>
      </w:pPr>
      <w:r w:rsidRPr="00716952">
        <w:rPr>
          <w:rFonts w:ascii="Arial" w:hAnsi="Arial" w:cs="Arial"/>
          <w:sz w:val="20"/>
          <w:szCs w:val="20"/>
          <w:lang w:val="ru"/>
        </w:rPr>
        <w:t>USAID | РЕАЛИЗАЦИЯ ПРОЕКТА</w:t>
      </w:r>
    </w:p>
    <w:p w14:paraId="0C0D09CC" w14:textId="77777777" w:rsidR="00F00910" w:rsidRPr="00716952" w:rsidRDefault="008907F2" w:rsidP="005D7C16">
      <w:pPr>
        <w:spacing w:before="26"/>
        <w:ind w:left="280"/>
        <w:rPr>
          <w:rFonts w:ascii="Arial" w:hAnsi="Arial" w:cs="Arial"/>
          <w:sz w:val="20"/>
          <w:szCs w:val="20"/>
          <w:lang w:val="ru"/>
        </w:rPr>
      </w:pPr>
      <w:r w:rsidRPr="00716952">
        <w:rPr>
          <w:rFonts w:ascii="Arial" w:hAnsi="Arial" w:cs="Arial"/>
          <w:i/>
          <w:iCs/>
          <w:sz w:val="20"/>
          <w:szCs w:val="20"/>
          <w:lang w:val="ru"/>
        </w:rPr>
        <w:t xml:space="preserve">Определение показателей цепи поставок: Руководство по Ключевым показателям эффективности для руководителей сферы здравоохранения </w:t>
      </w:r>
      <w:hyperlink r:id="rId13">
        <w:r w:rsidRPr="00716952">
          <w:rPr>
            <w:rFonts w:ascii="Arial" w:hAnsi="Arial" w:cs="Arial"/>
            <w:sz w:val="20"/>
            <w:szCs w:val="20"/>
            <w:u w:val="single"/>
            <w:lang w:val="ru"/>
          </w:rPr>
          <w:t>http://www.jsi.com/JSIInternet/Resources/publication/display.cfm?txtGeoArea=INTL&amp;id=11153&amp;</w:t>
        </w:r>
      </w:hyperlink>
      <w:r w:rsidRPr="00716952">
        <w:rPr>
          <w:rFonts w:ascii="Arial" w:hAnsi="Arial" w:cs="Arial"/>
          <w:sz w:val="20"/>
          <w:szCs w:val="20"/>
          <w:lang w:val="ru"/>
        </w:rPr>
        <w:t xml:space="preserve"> </w:t>
      </w:r>
      <w:hyperlink r:id="rId14">
        <w:r w:rsidRPr="00716952">
          <w:rPr>
            <w:rFonts w:ascii="Arial" w:hAnsi="Arial" w:cs="Arial"/>
            <w:sz w:val="20"/>
            <w:szCs w:val="20"/>
            <w:u w:val="single"/>
            <w:lang w:val="ru"/>
          </w:rPr>
          <w:t>thisSection=Resources</w:t>
        </w:r>
      </w:hyperlink>
    </w:p>
    <w:p w14:paraId="6B3D83B0" w14:textId="77777777" w:rsidR="00F00910" w:rsidRPr="00716952" w:rsidRDefault="00F00910" w:rsidP="005D7C16">
      <w:pPr>
        <w:pStyle w:val="BodyText"/>
        <w:spacing w:before="2"/>
        <w:rPr>
          <w:rFonts w:ascii="Arial" w:hAnsi="Arial" w:cs="Arial"/>
          <w:sz w:val="13"/>
          <w:szCs w:val="16"/>
          <w:lang w:val="ru"/>
        </w:rPr>
      </w:pPr>
    </w:p>
    <w:p w14:paraId="31F1FA10" w14:textId="77777777" w:rsidR="00F00910" w:rsidRPr="00716952" w:rsidRDefault="008907F2" w:rsidP="005D7C16">
      <w:pPr>
        <w:spacing w:before="101"/>
        <w:ind w:left="280"/>
        <w:rPr>
          <w:rFonts w:ascii="Arial" w:hAnsi="Arial" w:cs="Arial"/>
          <w:sz w:val="20"/>
          <w:szCs w:val="20"/>
          <w:lang w:val="ru"/>
        </w:rPr>
      </w:pPr>
      <w:r w:rsidRPr="00716952">
        <w:rPr>
          <w:rFonts w:ascii="Arial" w:hAnsi="Arial" w:cs="Arial"/>
          <w:sz w:val="20"/>
          <w:szCs w:val="20"/>
          <w:lang w:val="ru"/>
        </w:rPr>
        <w:t>Комиссия ООН</w:t>
      </w:r>
    </w:p>
    <w:p w14:paraId="2B130CDC" w14:textId="77777777" w:rsidR="00F00910" w:rsidRPr="00716952" w:rsidRDefault="008907F2" w:rsidP="005D7C16">
      <w:pPr>
        <w:spacing w:before="23"/>
        <w:ind w:left="280"/>
        <w:rPr>
          <w:rFonts w:ascii="Arial" w:hAnsi="Arial" w:cs="Arial"/>
          <w:sz w:val="20"/>
          <w:szCs w:val="20"/>
          <w:lang w:val="ru"/>
        </w:rPr>
      </w:pPr>
      <w:r w:rsidRPr="00716952">
        <w:rPr>
          <w:rFonts w:ascii="Arial" w:hAnsi="Arial" w:cs="Arial"/>
          <w:sz w:val="20"/>
          <w:szCs w:val="20"/>
          <w:lang w:val="ru"/>
        </w:rPr>
        <w:t>Рекомендуемые индикаторы для учета поставок внутри страны</w:t>
      </w:r>
    </w:p>
    <w:p w14:paraId="14E10D9F" w14:textId="77777777" w:rsidR="00F00910" w:rsidRPr="00716952" w:rsidRDefault="008907F2" w:rsidP="005D7C16">
      <w:pPr>
        <w:spacing w:before="26"/>
        <w:ind w:left="280" w:right="1391"/>
        <w:rPr>
          <w:rFonts w:ascii="Arial" w:hAnsi="Arial" w:cs="Arial"/>
          <w:sz w:val="20"/>
          <w:szCs w:val="20"/>
          <w:lang w:val="ru"/>
        </w:rPr>
      </w:pPr>
      <w:r w:rsidRPr="00716952">
        <w:rPr>
          <w:rFonts w:ascii="Arial" w:hAnsi="Arial" w:cs="Arial"/>
          <w:sz w:val="20"/>
          <w:szCs w:val="20"/>
          <w:lang w:val="ru"/>
        </w:rPr>
        <w:t>Лимитирующие факторы цепи; разработано для Комиссии ООН по жизненно важным товарам для женщин и детей, Технический справочник по поставкам и информированию</w:t>
      </w:r>
    </w:p>
    <w:p w14:paraId="18D43AFF" w14:textId="77777777" w:rsidR="00F00910" w:rsidRPr="00716952" w:rsidRDefault="008907F2" w:rsidP="005D7C16">
      <w:pPr>
        <w:ind w:left="280"/>
        <w:rPr>
          <w:rFonts w:ascii="Arial" w:hAnsi="Arial" w:cs="Arial"/>
          <w:sz w:val="20"/>
          <w:szCs w:val="20"/>
          <w:lang w:val="ru"/>
        </w:rPr>
      </w:pPr>
      <w:r w:rsidRPr="00716952">
        <w:rPr>
          <w:rFonts w:ascii="Arial" w:hAnsi="Arial" w:cs="Arial"/>
          <w:sz w:val="20"/>
          <w:szCs w:val="20"/>
          <w:lang w:val="ru"/>
        </w:rPr>
        <w:t>Группа</w:t>
      </w:r>
    </w:p>
    <w:p w14:paraId="20E7FEE3" w14:textId="77777777" w:rsidR="00F00910" w:rsidRPr="00716952" w:rsidRDefault="00B224DA" w:rsidP="005D7C16">
      <w:pPr>
        <w:spacing w:before="29"/>
        <w:ind w:left="280"/>
        <w:rPr>
          <w:rFonts w:ascii="Arial" w:hAnsi="Arial" w:cs="Arial"/>
          <w:sz w:val="20"/>
          <w:szCs w:val="20"/>
          <w:lang w:val="ru"/>
        </w:rPr>
      </w:pPr>
      <w:hyperlink r:id="rId15">
        <w:r w:rsidR="008907F2" w:rsidRPr="00716952">
          <w:rPr>
            <w:rFonts w:ascii="Arial" w:hAnsi="Arial" w:cs="Arial"/>
            <w:sz w:val="20"/>
            <w:szCs w:val="20"/>
            <w:u w:val="single"/>
            <w:lang w:val="ru"/>
          </w:rPr>
          <w:t>http://jsi.com/JSIInternet/Inc/Common/_download_pub.cfm?id=14834&amp;lid=3</w:t>
        </w:r>
      </w:hyperlink>
    </w:p>
    <w:p w14:paraId="7F2A116B" w14:textId="77777777" w:rsidR="00F00910" w:rsidRPr="00716952" w:rsidRDefault="00F00910" w:rsidP="005D7C16">
      <w:pPr>
        <w:pStyle w:val="BodyText"/>
        <w:spacing w:before="7"/>
        <w:rPr>
          <w:rFonts w:ascii="Arial" w:hAnsi="Arial" w:cs="Arial"/>
          <w:sz w:val="16"/>
          <w:szCs w:val="16"/>
          <w:lang w:val="ru"/>
        </w:rPr>
      </w:pPr>
    </w:p>
    <w:p w14:paraId="0BEB369A" w14:textId="77777777" w:rsidR="00F00910" w:rsidRPr="00716952" w:rsidRDefault="008907F2" w:rsidP="005D7C16">
      <w:pPr>
        <w:spacing w:before="100"/>
        <w:ind w:left="280" w:right="716"/>
        <w:rPr>
          <w:rFonts w:ascii="Arial" w:hAnsi="Arial" w:cs="Arial"/>
          <w:sz w:val="20"/>
          <w:szCs w:val="20"/>
          <w:lang w:val="ru"/>
        </w:rPr>
      </w:pPr>
      <w:r w:rsidRPr="00716952">
        <w:rPr>
          <w:rFonts w:ascii="Arial" w:hAnsi="Arial" w:cs="Arial"/>
          <w:sz w:val="20"/>
          <w:szCs w:val="20"/>
          <w:lang w:val="ru"/>
        </w:rPr>
        <w:t>Заинтересованные стороны, которые внедряют культуру мониторинга, могут обратиться по приведенной ниже ссылке к основным показателям, признанным Межведомственной группой по цепи поставок, состоящей из спонсоров глобальной цепи поставок (ВОЗ, ЮНИСЕФ, USAID, Фонд Билла и Мелинды Гейтс, Глобальный фонд, ГАВИ и т. д.).</w:t>
      </w:r>
    </w:p>
    <w:p w14:paraId="599A67D1" w14:textId="77777777" w:rsidR="00F00910" w:rsidRPr="00716952" w:rsidRDefault="00F00910" w:rsidP="005D7C16">
      <w:pPr>
        <w:pStyle w:val="BodyText"/>
        <w:spacing w:before="1"/>
        <w:rPr>
          <w:rFonts w:ascii="Arial" w:hAnsi="Arial" w:cs="Arial"/>
          <w:sz w:val="22"/>
          <w:szCs w:val="16"/>
          <w:lang w:val="ru"/>
        </w:rPr>
      </w:pPr>
    </w:p>
    <w:p w14:paraId="138DADC5" w14:textId="77777777" w:rsidR="00F00910" w:rsidRPr="00716952" w:rsidRDefault="008907F2" w:rsidP="005D7C16">
      <w:pPr>
        <w:ind w:left="280"/>
        <w:rPr>
          <w:rFonts w:ascii="Arial" w:hAnsi="Arial" w:cs="Arial"/>
          <w:i/>
          <w:sz w:val="20"/>
          <w:szCs w:val="20"/>
          <w:lang w:val="ru"/>
        </w:rPr>
      </w:pPr>
      <w:r w:rsidRPr="00716952">
        <w:rPr>
          <w:rFonts w:ascii="Arial" w:hAnsi="Arial" w:cs="Arial"/>
          <w:i/>
          <w:iCs/>
          <w:sz w:val="20"/>
          <w:szCs w:val="20"/>
          <w:lang w:val="ru"/>
        </w:rPr>
        <w:t>Межведомственная группа по цепи поставок — гармонизация Ключевых показателей эффективности</w:t>
      </w:r>
    </w:p>
    <w:p w14:paraId="3D50272C" w14:textId="77777777" w:rsidR="00F00910" w:rsidRPr="00716952" w:rsidRDefault="00B224DA" w:rsidP="005D7C16">
      <w:pPr>
        <w:spacing w:before="26"/>
        <w:ind w:left="280"/>
        <w:rPr>
          <w:rFonts w:ascii="Arial" w:hAnsi="Arial" w:cs="Arial"/>
          <w:sz w:val="20"/>
          <w:szCs w:val="20"/>
          <w:lang w:val="ru"/>
        </w:rPr>
      </w:pPr>
      <w:hyperlink r:id="rId16">
        <w:r w:rsidR="008907F2" w:rsidRPr="00716952">
          <w:rPr>
            <w:rFonts w:ascii="Arial" w:hAnsi="Arial" w:cs="Arial"/>
            <w:color w:val="0000FF"/>
            <w:sz w:val="20"/>
            <w:szCs w:val="20"/>
            <w:u w:val="single"/>
            <w:lang w:val="ru"/>
          </w:rPr>
          <w:t>http://www.lifesavingcommodities.org/wp-content/uploads/2016/04/KPI-brochurefinal-Jan2016.pdf</w:t>
        </w:r>
      </w:hyperlink>
    </w:p>
    <w:p w14:paraId="46FB9D33" w14:textId="18C6B8F1" w:rsidR="00237FEF" w:rsidRPr="00716952" w:rsidRDefault="00237FEF">
      <w:pPr>
        <w:rPr>
          <w:rFonts w:ascii="Arial" w:hAnsi="Arial" w:cs="Arial"/>
          <w:sz w:val="20"/>
          <w:szCs w:val="20"/>
          <w:lang w:val="ru"/>
        </w:rPr>
      </w:pPr>
      <w:r w:rsidRPr="00716952">
        <w:rPr>
          <w:rFonts w:ascii="Arial" w:hAnsi="Arial" w:cs="Arial"/>
          <w:sz w:val="20"/>
          <w:szCs w:val="20"/>
          <w:lang w:val="ru"/>
        </w:rPr>
        <w:br w:type="page"/>
      </w:r>
    </w:p>
    <w:p w14:paraId="3DCA7BAE" w14:textId="77777777" w:rsidR="00F00910" w:rsidRPr="00716952" w:rsidRDefault="00F00910" w:rsidP="005D7C16">
      <w:pPr>
        <w:pStyle w:val="BodyText"/>
        <w:spacing w:before="3"/>
        <w:rPr>
          <w:rFonts w:ascii="Arial" w:hAnsi="Arial" w:cs="Arial"/>
          <w:sz w:val="8"/>
          <w:szCs w:val="16"/>
          <w:lang w:val="ru"/>
        </w:rPr>
      </w:pPr>
    </w:p>
    <w:p w14:paraId="1BF786FF" w14:textId="77777777" w:rsidR="00F00910" w:rsidRPr="00716952" w:rsidRDefault="008907F2" w:rsidP="00413DB7">
      <w:pPr>
        <w:pStyle w:val="Heading2"/>
        <w:spacing w:before="101"/>
        <w:ind w:right="12"/>
        <w:rPr>
          <w:rFonts w:ascii="Arial" w:hAnsi="Arial" w:cs="Arial"/>
          <w:sz w:val="24"/>
          <w:szCs w:val="24"/>
          <w:lang w:val="ru"/>
        </w:rPr>
      </w:pPr>
      <w:bookmarkStart w:id="4" w:name="_Toc111045865"/>
      <w:r w:rsidRPr="00716952">
        <w:rPr>
          <w:rFonts w:ascii="Arial" w:hAnsi="Arial" w:cs="Arial"/>
          <w:color w:val="C21139"/>
          <w:sz w:val="24"/>
          <w:szCs w:val="24"/>
          <w:lang w:val="ru"/>
        </w:rPr>
        <w:t>ОЦЕНКА НАЦИОНАЛЬНОЙ ЦЕПИ ПОСТАВОК 2.0 — КЛЮЧЕВЫЕ ПОКАЗАТЕЛИ ЭФФЕКТИВНОСТИ</w:t>
      </w:r>
      <w:bookmarkEnd w:id="4"/>
    </w:p>
    <w:p w14:paraId="0202B4BD" w14:textId="77777777" w:rsidR="00F00910" w:rsidRPr="00716952" w:rsidRDefault="00F00910" w:rsidP="005D7C16">
      <w:pPr>
        <w:pStyle w:val="BodyText"/>
        <w:rPr>
          <w:rFonts w:ascii="Arial" w:hAnsi="Arial" w:cs="Arial"/>
          <w:b/>
          <w:szCs w:val="16"/>
          <w:lang w:val="ru"/>
        </w:rPr>
      </w:pPr>
    </w:p>
    <w:tbl>
      <w:tblPr>
        <w:tblStyle w:val="TableGrid"/>
        <w:tblW w:w="0" w:type="auto"/>
        <w:tblInd w:w="284" w:type="dxa"/>
        <w:tblBorders>
          <w:left w:val="none" w:sz="0" w:space="0" w:color="auto"/>
          <w:right w:val="none" w:sz="0" w:space="0" w:color="auto"/>
          <w:insideV w:val="none" w:sz="0" w:space="0" w:color="auto"/>
        </w:tblBorders>
        <w:tblLayout w:type="fixed"/>
        <w:tblCellMar>
          <w:top w:w="28" w:type="dxa"/>
          <w:left w:w="85" w:type="dxa"/>
          <w:bottom w:w="28" w:type="dxa"/>
          <w:right w:w="85" w:type="dxa"/>
        </w:tblCellMar>
        <w:tblLook w:val="04A0" w:firstRow="1" w:lastRow="0" w:firstColumn="1" w:lastColumn="0" w:noHBand="0" w:noVBand="1"/>
      </w:tblPr>
      <w:tblGrid>
        <w:gridCol w:w="1786"/>
        <w:gridCol w:w="1417"/>
        <w:gridCol w:w="1134"/>
        <w:gridCol w:w="2410"/>
        <w:gridCol w:w="3283"/>
      </w:tblGrid>
      <w:tr w:rsidR="00237FEF" w:rsidRPr="00716952" w14:paraId="1289014B" w14:textId="77777777" w:rsidTr="00413DB7">
        <w:trPr>
          <w:trHeight w:val="397"/>
        </w:trPr>
        <w:tc>
          <w:tcPr>
            <w:tcW w:w="10030" w:type="dxa"/>
            <w:gridSpan w:val="5"/>
            <w:shd w:val="clear" w:color="auto" w:fill="4D4D4D"/>
            <w:vAlign w:val="center"/>
          </w:tcPr>
          <w:p w14:paraId="18C9D8A5" w14:textId="7AFC4FEE" w:rsidR="00237FEF" w:rsidRPr="00716952" w:rsidRDefault="00237FEF" w:rsidP="005E725B">
            <w:pPr>
              <w:rPr>
                <w:rFonts w:ascii="Arial" w:hAnsi="Arial" w:cs="Arial"/>
                <w:sz w:val="16"/>
                <w:szCs w:val="16"/>
              </w:rPr>
            </w:pPr>
            <w:r w:rsidRPr="00716952">
              <w:rPr>
                <w:rFonts w:ascii="Arial" w:hAnsi="Arial" w:cs="Arial"/>
                <w:b/>
                <w:bCs/>
                <w:color w:val="FFFFFF"/>
                <w:sz w:val="16"/>
                <w:szCs w:val="16"/>
                <w:lang w:val="ru"/>
              </w:rPr>
              <w:t>ТАБЛИЦА 1. ОСНОВНЫЕ КПЭ</w:t>
            </w:r>
          </w:p>
        </w:tc>
      </w:tr>
      <w:tr w:rsidR="00577E83" w:rsidRPr="00716952" w14:paraId="04569928" w14:textId="77777777" w:rsidTr="00413DB7">
        <w:trPr>
          <w:trHeight w:val="397"/>
        </w:trPr>
        <w:tc>
          <w:tcPr>
            <w:tcW w:w="1786" w:type="dxa"/>
            <w:vAlign w:val="center"/>
          </w:tcPr>
          <w:p w14:paraId="2D035B6F" w14:textId="51916494" w:rsidR="00237FEF" w:rsidRPr="00716952" w:rsidRDefault="00237FEF" w:rsidP="00CD4FEF">
            <w:pPr>
              <w:pStyle w:val="BodyText"/>
              <w:rPr>
                <w:rFonts w:ascii="Arial" w:hAnsi="Arial" w:cs="Arial"/>
                <w:sz w:val="16"/>
                <w:szCs w:val="16"/>
              </w:rPr>
            </w:pPr>
            <w:r w:rsidRPr="00716952">
              <w:rPr>
                <w:rFonts w:ascii="Arial" w:hAnsi="Arial" w:cs="Arial"/>
                <w:sz w:val="16"/>
                <w:szCs w:val="16"/>
                <w:lang w:val="ru"/>
              </w:rPr>
              <w:t>КАТЕГОРИЯ</w:t>
            </w:r>
          </w:p>
        </w:tc>
        <w:tc>
          <w:tcPr>
            <w:tcW w:w="1417" w:type="dxa"/>
            <w:vAlign w:val="center"/>
          </w:tcPr>
          <w:p w14:paraId="74D78C36" w14:textId="51CC6B1D" w:rsidR="00237FEF" w:rsidRPr="00716952" w:rsidRDefault="00237FEF" w:rsidP="00CD4FEF">
            <w:pPr>
              <w:pStyle w:val="BodyText"/>
              <w:rPr>
                <w:rFonts w:ascii="Arial" w:hAnsi="Arial" w:cs="Arial"/>
                <w:sz w:val="16"/>
                <w:szCs w:val="16"/>
              </w:rPr>
            </w:pPr>
            <w:r w:rsidRPr="00716952">
              <w:rPr>
                <w:rFonts w:ascii="Arial" w:hAnsi="Arial" w:cs="Arial"/>
                <w:sz w:val="16"/>
                <w:szCs w:val="16"/>
                <w:lang w:val="ru"/>
              </w:rPr>
              <w:t>УРОВЕНЬ *</w:t>
            </w:r>
          </w:p>
        </w:tc>
        <w:tc>
          <w:tcPr>
            <w:tcW w:w="1134" w:type="dxa"/>
            <w:vAlign w:val="center"/>
          </w:tcPr>
          <w:p w14:paraId="0C2ADA1F" w14:textId="2A362036" w:rsidR="00237FEF" w:rsidRPr="00716952" w:rsidRDefault="00237FEF" w:rsidP="00CD4FEF">
            <w:pPr>
              <w:pStyle w:val="BodyText"/>
              <w:rPr>
                <w:rFonts w:ascii="Arial" w:hAnsi="Arial" w:cs="Arial"/>
                <w:sz w:val="16"/>
                <w:szCs w:val="16"/>
              </w:rPr>
            </w:pPr>
            <w:r w:rsidRPr="00716952">
              <w:rPr>
                <w:rFonts w:ascii="Arial" w:hAnsi="Arial" w:cs="Arial"/>
                <w:sz w:val="16"/>
                <w:szCs w:val="16"/>
                <w:lang w:val="ru"/>
              </w:rPr>
              <w:t>ЗНАЧЕНИЕ</w:t>
            </w:r>
          </w:p>
        </w:tc>
        <w:tc>
          <w:tcPr>
            <w:tcW w:w="2410" w:type="dxa"/>
            <w:vAlign w:val="center"/>
          </w:tcPr>
          <w:p w14:paraId="62FE9D51" w14:textId="797E87F0" w:rsidR="00237FEF" w:rsidRPr="00716952" w:rsidRDefault="00237FEF" w:rsidP="00CD4FEF">
            <w:pPr>
              <w:pStyle w:val="BodyText"/>
              <w:rPr>
                <w:rFonts w:ascii="Arial" w:hAnsi="Arial" w:cs="Arial"/>
                <w:sz w:val="16"/>
                <w:szCs w:val="16"/>
              </w:rPr>
            </w:pPr>
            <w:r w:rsidRPr="00716952">
              <w:rPr>
                <w:rFonts w:ascii="Arial" w:hAnsi="Arial" w:cs="Arial"/>
                <w:sz w:val="16"/>
                <w:szCs w:val="16"/>
                <w:lang w:val="ru"/>
              </w:rPr>
              <w:t>НАЗВАНИЕ</w:t>
            </w:r>
          </w:p>
        </w:tc>
        <w:tc>
          <w:tcPr>
            <w:tcW w:w="3283" w:type="dxa"/>
            <w:vAlign w:val="center"/>
          </w:tcPr>
          <w:p w14:paraId="5CE62642" w14:textId="0631F79B" w:rsidR="00237FEF" w:rsidRPr="00716952" w:rsidRDefault="00237FEF" w:rsidP="00CD4FEF">
            <w:pPr>
              <w:pStyle w:val="BodyText"/>
              <w:rPr>
                <w:rFonts w:ascii="Arial" w:hAnsi="Arial" w:cs="Arial"/>
                <w:sz w:val="16"/>
                <w:szCs w:val="16"/>
              </w:rPr>
            </w:pPr>
            <w:r w:rsidRPr="00716952">
              <w:rPr>
                <w:rFonts w:ascii="Arial" w:hAnsi="Arial" w:cs="Arial"/>
                <w:sz w:val="16"/>
                <w:szCs w:val="16"/>
                <w:lang w:val="ru"/>
              </w:rPr>
              <w:t>ЦЕЛЬ</w:t>
            </w:r>
          </w:p>
        </w:tc>
      </w:tr>
      <w:tr w:rsidR="005E725B" w:rsidRPr="00716952" w14:paraId="2DE31B27" w14:textId="77777777" w:rsidTr="00413DB7">
        <w:trPr>
          <w:trHeight w:val="397"/>
        </w:trPr>
        <w:tc>
          <w:tcPr>
            <w:tcW w:w="1786" w:type="dxa"/>
            <w:vMerge w:val="restart"/>
            <w:vAlign w:val="center"/>
          </w:tcPr>
          <w:p w14:paraId="093E4B95" w14:textId="660A56A2" w:rsidR="005E725B" w:rsidRPr="00716952" w:rsidRDefault="005E725B" w:rsidP="00CD4FEF">
            <w:pPr>
              <w:pStyle w:val="BodyText"/>
              <w:rPr>
                <w:rFonts w:ascii="Arial" w:hAnsi="Arial" w:cs="Arial"/>
                <w:sz w:val="16"/>
                <w:szCs w:val="16"/>
              </w:rPr>
            </w:pPr>
            <w:r w:rsidRPr="00716952">
              <w:rPr>
                <w:rFonts w:ascii="Arial" w:hAnsi="Arial" w:cs="Arial"/>
                <w:sz w:val="16"/>
                <w:szCs w:val="16"/>
              </w:rPr>
              <w:t>Прогнозирование</w:t>
            </w:r>
          </w:p>
        </w:tc>
        <w:tc>
          <w:tcPr>
            <w:tcW w:w="1417" w:type="dxa"/>
            <w:vAlign w:val="center"/>
          </w:tcPr>
          <w:p w14:paraId="35E64183" w14:textId="4A815F0D" w:rsidR="005E725B" w:rsidRPr="00716952" w:rsidRDefault="005E725B" w:rsidP="00CD4FEF">
            <w:pPr>
              <w:pStyle w:val="BodyText"/>
              <w:rPr>
                <w:rFonts w:ascii="Arial" w:hAnsi="Arial" w:cs="Arial"/>
                <w:sz w:val="16"/>
                <w:szCs w:val="16"/>
              </w:rPr>
            </w:pPr>
            <w:r w:rsidRPr="00716952">
              <w:rPr>
                <w:rFonts w:ascii="Arial" w:hAnsi="Arial" w:cs="Arial"/>
                <w:sz w:val="16"/>
                <w:szCs w:val="16"/>
                <w:lang w:val="ru"/>
              </w:rPr>
              <w:t>C</w:t>
            </w:r>
          </w:p>
        </w:tc>
        <w:tc>
          <w:tcPr>
            <w:tcW w:w="1134" w:type="dxa"/>
            <w:vAlign w:val="center"/>
          </w:tcPr>
          <w:p w14:paraId="5D6C02C6" w14:textId="60284ED0" w:rsidR="005E725B" w:rsidRPr="00716952" w:rsidRDefault="005E725B" w:rsidP="00CD4FEF">
            <w:pPr>
              <w:pStyle w:val="BodyText"/>
              <w:rPr>
                <w:rFonts w:ascii="Arial" w:hAnsi="Arial" w:cs="Arial"/>
                <w:sz w:val="16"/>
                <w:szCs w:val="16"/>
              </w:rPr>
            </w:pPr>
            <w:r w:rsidRPr="00716952">
              <w:rPr>
                <w:rFonts w:ascii="Arial" w:hAnsi="Arial" w:cs="Arial"/>
                <w:sz w:val="16"/>
                <w:szCs w:val="16"/>
                <w:lang w:val="ru"/>
              </w:rPr>
              <w:t>1.1</w:t>
            </w:r>
          </w:p>
        </w:tc>
        <w:tc>
          <w:tcPr>
            <w:tcW w:w="2410" w:type="dxa"/>
            <w:vAlign w:val="center"/>
          </w:tcPr>
          <w:p w14:paraId="13B34B03" w14:textId="05645A48" w:rsidR="005E725B" w:rsidRPr="00716952" w:rsidRDefault="005E725B" w:rsidP="00CD4FEF">
            <w:pPr>
              <w:pStyle w:val="BodyText"/>
              <w:rPr>
                <w:rFonts w:ascii="Arial" w:hAnsi="Arial" w:cs="Arial"/>
                <w:sz w:val="16"/>
                <w:szCs w:val="16"/>
              </w:rPr>
            </w:pPr>
            <w:r w:rsidRPr="00716952">
              <w:rPr>
                <w:rFonts w:ascii="Arial" w:hAnsi="Arial" w:cs="Arial"/>
                <w:sz w:val="16"/>
                <w:szCs w:val="16"/>
                <w:lang w:val="ru"/>
              </w:rPr>
              <w:t>Точность прогноза</w:t>
            </w:r>
          </w:p>
        </w:tc>
        <w:tc>
          <w:tcPr>
            <w:tcW w:w="3283" w:type="dxa"/>
            <w:vAlign w:val="center"/>
          </w:tcPr>
          <w:p w14:paraId="605166D6" w14:textId="1CC470CA" w:rsidR="005E725B" w:rsidRPr="00716952" w:rsidRDefault="005E725B" w:rsidP="00CD4FEF">
            <w:pPr>
              <w:pStyle w:val="BodyText"/>
              <w:rPr>
                <w:rFonts w:ascii="Arial" w:hAnsi="Arial" w:cs="Arial"/>
                <w:sz w:val="16"/>
                <w:szCs w:val="16"/>
              </w:rPr>
            </w:pPr>
            <w:r w:rsidRPr="00716952">
              <w:rPr>
                <w:rFonts w:ascii="Arial" w:hAnsi="Arial" w:cs="Arial"/>
                <w:sz w:val="16"/>
                <w:szCs w:val="16"/>
              </w:rPr>
              <w:t>Сравнивается фактическая потребность с прогнозом для оценки качества прогнозирования</w:t>
            </w:r>
          </w:p>
        </w:tc>
      </w:tr>
      <w:tr w:rsidR="005E725B" w:rsidRPr="00716952" w14:paraId="5FCC0D45" w14:textId="77777777" w:rsidTr="00413DB7">
        <w:trPr>
          <w:trHeight w:val="397"/>
        </w:trPr>
        <w:tc>
          <w:tcPr>
            <w:tcW w:w="1786" w:type="dxa"/>
            <w:vMerge/>
            <w:vAlign w:val="center"/>
          </w:tcPr>
          <w:p w14:paraId="7C9560DC" w14:textId="77777777" w:rsidR="005E725B" w:rsidRPr="00716952" w:rsidRDefault="005E725B" w:rsidP="00CD4FEF">
            <w:pPr>
              <w:pStyle w:val="BodyText"/>
              <w:rPr>
                <w:rFonts w:ascii="Arial" w:hAnsi="Arial" w:cs="Arial"/>
                <w:sz w:val="16"/>
                <w:szCs w:val="16"/>
              </w:rPr>
            </w:pPr>
          </w:p>
        </w:tc>
        <w:tc>
          <w:tcPr>
            <w:tcW w:w="1417" w:type="dxa"/>
            <w:vAlign w:val="center"/>
          </w:tcPr>
          <w:p w14:paraId="09B1D2E2" w14:textId="1DD64465" w:rsidR="005E725B" w:rsidRPr="00716952" w:rsidRDefault="005E725B" w:rsidP="00CD4FEF">
            <w:pPr>
              <w:pStyle w:val="BodyText"/>
              <w:rPr>
                <w:rFonts w:ascii="Arial" w:hAnsi="Arial" w:cs="Arial"/>
                <w:sz w:val="16"/>
                <w:szCs w:val="16"/>
              </w:rPr>
            </w:pPr>
            <w:r w:rsidRPr="00716952">
              <w:rPr>
                <w:rFonts w:ascii="Arial" w:hAnsi="Arial" w:cs="Arial"/>
                <w:sz w:val="16"/>
                <w:szCs w:val="16"/>
                <w:lang w:val="ru"/>
              </w:rPr>
              <w:t>C</w:t>
            </w:r>
          </w:p>
        </w:tc>
        <w:tc>
          <w:tcPr>
            <w:tcW w:w="1134" w:type="dxa"/>
            <w:vAlign w:val="center"/>
          </w:tcPr>
          <w:p w14:paraId="05F3DE6E" w14:textId="400A9F5F" w:rsidR="005E725B" w:rsidRPr="00716952" w:rsidRDefault="005E725B" w:rsidP="00CD4FEF">
            <w:pPr>
              <w:pStyle w:val="BodyText"/>
              <w:rPr>
                <w:rFonts w:ascii="Arial" w:hAnsi="Arial" w:cs="Arial"/>
                <w:sz w:val="16"/>
                <w:szCs w:val="16"/>
              </w:rPr>
            </w:pPr>
            <w:r w:rsidRPr="00716952">
              <w:rPr>
                <w:rFonts w:ascii="Arial" w:hAnsi="Arial" w:cs="Arial"/>
                <w:sz w:val="16"/>
                <w:szCs w:val="16"/>
                <w:lang w:val="ru"/>
              </w:rPr>
              <w:t>1.2</w:t>
            </w:r>
          </w:p>
        </w:tc>
        <w:tc>
          <w:tcPr>
            <w:tcW w:w="2410" w:type="dxa"/>
            <w:vAlign w:val="center"/>
          </w:tcPr>
          <w:p w14:paraId="77A8C985" w14:textId="7290E0B1" w:rsidR="005E725B" w:rsidRPr="00716952" w:rsidRDefault="005E725B" w:rsidP="00CD4FEF">
            <w:pPr>
              <w:pStyle w:val="BodyText"/>
              <w:rPr>
                <w:rFonts w:ascii="Arial" w:hAnsi="Arial" w:cs="Arial"/>
                <w:sz w:val="16"/>
                <w:szCs w:val="16"/>
              </w:rPr>
            </w:pPr>
            <w:r w:rsidRPr="00716952">
              <w:rPr>
                <w:rFonts w:ascii="Arial" w:hAnsi="Arial" w:cs="Arial"/>
                <w:sz w:val="16"/>
                <w:szCs w:val="16"/>
                <w:lang w:val="ru"/>
              </w:rPr>
              <w:t>Источник финансирования</w:t>
            </w:r>
          </w:p>
        </w:tc>
        <w:tc>
          <w:tcPr>
            <w:tcW w:w="3283" w:type="dxa"/>
            <w:vAlign w:val="center"/>
          </w:tcPr>
          <w:p w14:paraId="2147EFED" w14:textId="438AE10D" w:rsidR="005E725B" w:rsidRPr="00716952" w:rsidRDefault="005E725B" w:rsidP="00CD4FEF">
            <w:pPr>
              <w:pStyle w:val="BodyText"/>
              <w:rPr>
                <w:rFonts w:ascii="Arial" w:hAnsi="Arial" w:cs="Arial"/>
                <w:sz w:val="16"/>
                <w:szCs w:val="16"/>
                <w:lang w:val="ru"/>
              </w:rPr>
            </w:pPr>
            <w:r w:rsidRPr="00716952">
              <w:rPr>
                <w:rFonts w:ascii="Arial" w:hAnsi="Arial" w:cs="Arial"/>
                <w:sz w:val="16"/>
                <w:szCs w:val="16"/>
                <w:lang w:val="ru"/>
              </w:rPr>
              <w:t>Показатель устойчивости, который определяет источник финансирования, например, международные спонсоры, государственное финансирование, взносы пользователей</w:t>
            </w:r>
          </w:p>
        </w:tc>
      </w:tr>
      <w:tr w:rsidR="00A03E1D" w:rsidRPr="00716952" w14:paraId="40A18629" w14:textId="77777777" w:rsidTr="00413DB7">
        <w:trPr>
          <w:trHeight w:val="397"/>
        </w:trPr>
        <w:tc>
          <w:tcPr>
            <w:tcW w:w="1786" w:type="dxa"/>
            <w:vMerge w:val="restart"/>
            <w:vAlign w:val="center"/>
          </w:tcPr>
          <w:p w14:paraId="3225F66B" w14:textId="040221AE" w:rsidR="00A03E1D" w:rsidRPr="00716952" w:rsidRDefault="00A03E1D" w:rsidP="00CD4FEF">
            <w:pPr>
              <w:pStyle w:val="BodyText"/>
              <w:rPr>
                <w:rFonts w:ascii="Arial" w:hAnsi="Arial" w:cs="Arial"/>
                <w:sz w:val="16"/>
                <w:szCs w:val="16"/>
              </w:rPr>
            </w:pPr>
            <w:r w:rsidRPr="00716952">
              <w:rPr>
                <w:rFonts w:ascii="Arial" w:hAnsi="Arial" w:cs="Arial"/>
                <w:sz w:val="16"/>
                <w:szCs w:val="16"/>
              </w:rPr>
              <w:t>Закупки</w:t>
            </w:r>
          </w:p>
        </w:tc>
        <w:tc>
          <w:tcPr>
            <w:tcW w:w="1417" w:type="dxa"/>
            <w:vAlign w:val="center"/>
          </w:tcPr>
          <w:p w14:paraId="756B455A" w14:textId="6E6606EE" w:rsidR="00A03E1D" w:rsidRPr="00716952" w:rsidRDefault="00A03E1D" w:rsidP="00CD4FEF">
            <w:pPr>
              <w:pStyle w:val="BodyText"/>
              <w:rPr>
                <w:rFonts w:ascii="Arial" w:hAnsi="Arial" w:cs="Arial"/>
                <w:sz w:val="16"/>
                <w:szCs w:val="16"/>
              </w:rPr>
            </w:pPr>
            <w:r w:rsidRPr="00716952">
              <w:rPr>
                <w:rFonts w:ascii="Arial" w:hAnsi="Arial" w:cs="Arial"/>
                <w:sz w:val="16"/>
                <w:szCs w:val="16"/>
              </w:rPr>
              <w:t>C (W)</w:t>
            </w:r>
          </w:p>
        </w:tc>
        <w:tc>
          <w:tcPr>
            <w:tcW w:w="1134" w:type="dxa"/>
            <w:vAlign w:val="center"/>
          </w:tcPr>
          <w:p w14:paraId="2F508FC6" w14:textId="5B24D13E" w:rsidR="00A03E1D" w:rsidRPr="00716952" w:rsidRDefault="00A03E1D" w:rsidP="00CD4FEF">
            <w:pPr>
              <w:pStyle w:val="BodyText"/>
              <w:rPr>
                <w:rFonts w:ascii="Arial" w:hAnsi="Arial" w:cs="Arial"/>
                <w:sz w:val="16"/>
                <w:szCs w:val="16"/>
              </w:rPr>
            </w:pPr>
            <w:r w:rsidRPr="00716952">
              <w:rPr>
                <w:rFonts w:ascii="Arial" w:hAnsi="Arial" w:cs="Arial"/>
                <w:sz w:val="16"/>
                <w:szCs w:val="16"/>
              </w:rPr>
              <w:t>2.1</w:t>
            </w:r>
          </w:p>
        </w:tc>
        <w:tc>
          <w:tcPr>
            <w:tcW w:w="2410" w:type="dxa"/>
            <w:vAlign w:val="center"/>
          </w:tcPr>
          <w:p w14:paraId="40A85EFE" w14:textId="140C09AE" w:rsidR="00A03E1D" w:rsidRPr="00716952" w:rsidRDefault="00A03E1D" w:rsidP="00CD4FEF">
            <w:pPr>
              <w:pStyle w:val="BodyText"/>
              <w:rPr>
                <w:rFonts w:ascii="Arial" w:hAnsi="Arial" w:cs="Arial"/>
                <w:sz w:val="16"/>
                <w:szCs w:val="16"/>
              </w:rPr>
            </w:pPr>
            <w:r w:rsidRPr="00716952">
              <w:rPr>
                <w:rFonts w:ascii="Arial" w:hAnsi="Arial" w:cs="Arial"/>
                <w:sz w:val="16"/>
                <w:szCs w:val="16"/>
              </w:rPr>
              <w:t>Данные о показателях своевременной и полной доставки со стороны поставщиков</w:t>
            </w:r>
          </w:p>
        </w:tc>
        <w:tc>
          <w:tcPr>
            <w:tcW w:w="3283" w:type="dxa"/>
            <w:vAlign w:val="center"/>
          </w:tcPr>
          <w:p w14:paraId="16511BBB" w14:textId="052620C0" w:rsidR="00A03E1D" w:rsidRPr="00716952" w:rsidRDefault="00A03E1D" w:rsidP="00CD4FEF">
            <w:pPr>
              <w:pStyle w:val="BodyText"/>
              <w:rPr>
                <w:rFonts w:ascii="Arial" w:hAnsi="Arial" w:cs="Arial"/>
                <w:sz w:val="16"/>
                <w:szCs w:val="16"/>
              </w:rPr>
            </w:pPr>
            <w:r w:rsidRPr="00716952">
              <w:rPr>
                <w:rFonts w:ascii="Arial" w:hAnsi="Arial" w:cs="Arial"/>
                <w:sz w:val="16"/>
                <w:szCs w:val="16"/>
              </w:rPr>
              <w:t>Дает возможность группе управления закупками оценить соблюдение договорных требований поставки поставщиками, определить риски задержки и потребовать от поставщиков повысить эффективность их работы</w:t>
            </w:r>
          </w:p>
        </w:tc>
      </w:tr>
      <w:tr w:rsidR="00A03E1D" w:rsidRPr="00716952" w14:paraId="588D25DD" w14:textId="77777777" w:rsidTr="00413DB7">
        <w:trPr>
          <w:trHeight w:val="397"/>
        </w:trPr>
        <w:tc>
          <w:tcPr>
            <w:tcW w:w="1786" w:type="dxa"/>
            <w:vMerge/>
            <w:vAlign w:val="center"/>
          </w:tcPr>
          <w:p w14:paraId="0FA4B9B3" w14:textId="77777777" w:rsidR="00A03E1D" w:rsidRPr="00716952" w:rsidRDefault="00A03E1D" w:rsidP="00CD4FEF">
            <w:pPr>
              <w:pStyle w:val="BodyText"/>
              <w:rPr>
                <w:rFonts w:ascii="Arial" w:hAnsi="Arial" w:cs="Arial"/>
                <w:sz w:val="16"/>
                <w:szCs w:val="16"/>
              </w:rPr>
            </w:pPr>
          </w:p>
        </w:tc>
        <w:tc>
          <w:tcPr>
            <w:tcW w:w="1417" w:type="dxa"/>
            <w:vAlign w:val="center"/>
          </w:tcPr>
          <w:p w14:paraId="3D74C399" w14:textId="28AD0D29" w:rsidR="00A03E1D" w:rsidRPr="00716952" w:rsidRDefault="00A03E1D" w:rsidP="00CD4FEF">
            <w:pPr>
              <w:pStyle w:val="BodyText"/>
              <w:rPr>
                <w:rFonts w:ascii="Arial" w:hAnsi="Arial" w:cs="Arial"/>
                <w:sz w:val="16"/>
                <w:szCs w:val="16"/>
              </w:rPr>
            </w:pPr>
            <w:r w:rsidRPr="00716952">
              <w:rPr>
                <w:rFonts w:ascii="Arial" w:hAnsi="Arial" w:cs="Arial"/>
                <w:sz w:val="16"/>
                <w:szCs w:val="16"/>
              </w:rPr>
              <w:t>C (W)</w:t>
            </w:r>
          </w:p>
        </w:tc>
        <w:tc>
          <w:tcPr>
            <w:tcW w:w="1134" w:type="dxa"/>
            <w:vAlign w:val="center"/>
          </w:tcPr>
          <w:p w14:paraId="43808791" w14:textId="3A26E95A" w:rsidR="00A03E1D" w:rsidRPr="00716952" w:rsidRDefault="00A03E1D" w:rsidP="00CD4FEF">
            <w:pPr>
              <w:pStyle w:val="BodyText"/>
              <w:rPr>
                <w:rFonts w:ascii="Arial" w:hAnsi="Arial" w:cs="Arial"/>
                <w:sz w:val="16"/>
                <w:szCs w:val="16"/>
              </w:rPr>
            </w:pPr>
            <w:r w:rsidRPr="00716952">
              <w:rPr>
                <w:rFonts w:ascii="Arial" w:hAnsi="Arial" w:cs="Arial"/>
                <w:sz w:val="16"/>
                <w:szCs w:val="16"/>
              </w:rPr>
              <w:t>2</w:t>
            </w:r>
            <w:r w:rsidR="001023A3">
              <w:rPr>
                <w:rFonts w:ascii="Arial" w:hAnsi="Arial" w:cs="Arial"/>
                <w:sz w:val="16"/>
                <w:szCs w:val="16"/>
              </w:rPr>
              <w:t>.</w:t>
            </w:r>
            <w:r w:rsidRPr="00716952">
              <w:rPr>
                <w:rFonts w:ascii="Arial" w:hAnsi="Arial" w:cs="Arial"/>
                <w:sz w:val="16"/>
                <w:szCs w:val="16"/>
              </w:rPr>
              <w:t>2</w:t>
            </w:r>
          </w:p>
        </w:tc>
        <w:tc>
          <w:tcPr>
            <w:tcW w:w="2410" w:type="dxa"/>
            <w:vAlign w:val="center"/>
          </w:tcPr>
          <w:p w14:paraId="34DDAE5A" w14:textId="33B5E607" w:rsidR="00A03E1D" w:rsidRPr="00716952" w:rsidRDefault="00A03E1D" w:rsidP="00CD4FEF">
            <w:pPr>
              <w:pStyle w:val="BodyText"/>
              <w:rPr>
                <w:rFonts w:ascii="Arial" w:hAnsi="Arial" w:cs="Arial"/>
                <w:sz w:val="16"/>
                <w:szCs w:val="16"/>
              </w:rPr>
            </w:pPr>
            <w:r w:rsidRPr="00716952">
              <w:rPr>
                <w:rFonts w:ascii="Arial" w:hAnsi="Arial" w:cs="Arial"/>
                <w:sz w:val="16"/>
                <w:szCs w:val="16"/>
              </w:rPr>
              <w:t>Выплаченная сумма как процент международной справочной цены</w:t>
            </w:r>
          </w:p>
        </w:tc>
        <w:tc>
          <w:tcPr>
            <w:tcW w:w="3283" w:type="dxa"/>
            <w:vAlign w:val="center"/>
          </w:tcPr>
          <w:p w14:paraId="37768305" w14:textId="5F9C9B79" w:rsidR="00A03E1D" w:rsidRPr="00716952" w:rsidRDefault="00A03E1D" w:rsidP="00CD4FEF">
            <w:pPr>
              <w:pStyle w:val="BodyText"/>
              <w:rPr>
                <w:rFonts w:ascii="Arial" w:hAnsi="Arial" w:cs="Arial"/>
                <w:sz w:val="16"/>
                <w:szCs w:val="16"/>
              </w:rPr>
            </w:pPr>
            <w:r w:rsidRPr="00716952">
              <w:rPr>
                <w:rFonts w:ascii="Arial" w:hAnsi="Arial" w:cs="Arial"/>
                <w:sz w:val="16"/>
                <w:szCs w:val="16"/>
              </w:rPr>
              <w:t>Оценивается соответствие затрат и результатов в закупках посредством сравнения фактических цен с международными нормами.</w:t>
            </w:r>
          </w:p>
        </w:tc>
      </w:tr>
      <w:tr w:rsidR="00A03E1D" w:rsidRPr="00716952" w14:paraId="74C41247" w14:textId="77777777" w:rsidTr="00413DB7">
        <w:trPr>
          <w:trHeight w:val="397"/>
        </w:trPr>
        <w:tc>
          <w:tcPr>
            <w:tcW w:w="1786" w:type="dxa"/>
            <w:vMerge w:val="restart"/>
            <w:vAlign w:val="center"/>
          </w:tcPr>
          <w:p w14:paraId="39F28154" w14:textId="427B5F19" w:rsidR="00A03E1D" w:rsidRPr="00716952" w:rsidRDefault="00A03E1D" w:rsidP="00CD4FEF">
            <w:pPr>
              <w:pStyle w:val="BodyText"/>
              <w:rPr>
                <w:rFonts w:ascii="Arial" w:hAnsi="Arial" w:cs="Arial"/>
                <w:sz w:val="16"/>
                <w:szCs w:val="16"/>
              </w:rPr>
            </w:pPr>
            <w:r w:rsidRPr="00716952">
              <w:rPr>
                <w:rFonts w:ascii="Arial" w:hAnsi="Arial" w:cs="Arial"/>
                <w:sz w:val="16"/>
                <w:szCs w:val="16"/>
              </w:rPr>
              <w:t>Управление складской деятельностью и материальными запасами</w:t>
            </w:r>
          </w:p>
        </w:tc>
        <w:tc>
          <w:tcPr>
            <w:tcW w:w="1417" w:type="dxa"/>
            <w:vAlign w:val="center"/>
          </w:tcPr>
          <w:p w14:paraId="27583887" w14:textId="51D5EA53" w:rsidR="00A03E1D" w:rsidRPr="00716952" w:rsidRDefault="00A03E1D" w:rsidP="00CD4FEF">
            <w:pPr>
              <w:pStyle w:val="BodyText"/>
              <w:rPr>
                <w:rFonts w:ascii="Arial" w:hAnsi="Arial" w:cs="Arial"/>
                <w:sz w:val="16"/>
                <w:szCs w:val="16"/>
              </w:rPr>
            </w:pPr>
            <w:r w:rsidRPr="00716952">
              <w:rPr>
                <w:rFonts w:ascii="Arial" w:hAnsi="Arial" w:cs="Arial"/>
                <w:sz w:val="16"/>
                <w:szCs w:val="16"/>
              </w:rPr>
              <w:t>W, H, SDP</w:t>
            </w:r>
          </w:p>
        </w:tc>
        <w:tc>
          <w:tcPr>
            <w:tcW w:w="1134" w:type="dxa"/>
            <w:vAlign w:val="center"/>
          </w:tcPr>
          <w:p w14:paraId="7E7D51AE" w14:textId="15537098" w:rsidR="00A03E1D" w:rsidRPr="00716952" w:rsidRDefault="00A03E1D" w:rsidP="00CD4FEF">
            <w:pPr>
              <w:pStyle w:val="BodyText"/>
              <w:rPr>
                <w:rFonts w:ascii="Arial" w:hAnsi="Arial" w:cs="Arial"/>
                <w:sz w:val="16"/>
                <w:szCs w:val="16"/>
              </w:rPr>
            </w:pPr>
            <w:r w:rsidRPr="00716952">
              <w:rPr>
                <w:rFonts w:ascii="Arial" w:hAnsi="Arial" w:cs="Arial"/>
                <w:sz w:val="16"/>
                <w:szCs w:val="16"/>
              </w:rPr>
              <w:t>3</w:t>
            </w:r>
            <w:r w:rsidR="001023A3">
              <w:rPr>
                <w:rFonts w:ascii="Arial" w:hAnsi="Arial" w:cs="Arial"/>
                <w:sz w:val="16"/>
                <w:szCs w:val="16"/>
              </w:rPr>
              <w:t>.</w:t>
            </w:r>
            <w:r w:rsidRPr="00716952">
              <w:rPr>
                <w:rFonts w:ascii="Arial" w:hAnsi="Arial" w:cs="Arial"/>
                <w:sz w:val="16"/>
                <w:szCs w:val="16"/>
              </w:rPr>
              <w:t>1</w:t>
            </w:r>
          </w:p>
        </w:tc>
        <w:tc>
          <w:tcPr>
            <w:tcW w:w="2410" w:type="dxa"/>
            <w:vAlign w:val="center"/>
          </w:tcPr>
          <w:p w14:paraId="28B37AB8" w14:textId="4D438900" w:rsidR="00A03E1D" w:rsidRPr="00716952" w:rsidRDefault="00A03E1D" w:rsidP="00CD4FEF">
            <w:pPr>
              <w:pStyle w:val="BodyText"/>
              <w:rPr>
                <w:rFonts w:ascii="Arial" w:hAnsi="Arial" w:cs="Arial"/>
                <w:sz w:val="16"/>
                <w:szCs w:val="16"/>
              </w:rPr>
            </w:pPr>
            <w:r w:rsidRPr="00716952">
              <w:rPr>
                <w:rFonts w:ascii="Arial" w:hAnsi="Arial" w:cs="Arial"/>
                <w:sz w:val="16"/>
                <w:szCs w:val="16"/>
              </w:rPr>
              <w:t>Обеспечение запасами в соответствии с планом</w:t>
            </w:r>
          </w:p>
        </w:tc>
        <w:tc>
          <w:tcPr>
            <w:tcW w:w="3283" w:type="dxa"/>
            <w:vAlign w:val="center"/>
          </w:tcPr>
          <w:p w14:paraId="0877BE16" w14:textId="277E0F83" w:rsidR="00A03E1D" w:rsidRPr="00716952" w:rsidRDefault="00A03E1D" w:rsidP="00CD4FEF">
            <w:pPr>
              <w:pStyle w:val="BodyText"/>
              <w:rPr>
                <w:rFonts w:ascii="Arial" w:hAnsi="Arial" w:cs="Arial"/>
                <w:sz w:val="16"/>
                <w:szCs w:val="16"/>
              </w:rPr>
            </w:pPr>
            <w:r w:rsidRPr="00716952">
              <w:rPr>
                <w:rFonts w:ascii="Arial" w:hAnsi="Arial" w:cs="Arial"/>
                <w:sz w:val="16"/>
                <w:szCs w:val="16"/>
              </w:rPr>
              <w:t>Это положительный показатель обеспечения запасами, для определения которого задается вопрос: обеспечена ли система запасами в соответствии с ее конфигурацией?</w:t>
            </w:r>
          </w:p>
        </w:tc>
      </w:tr>
      <w:tr w:rsidR="00A03E1D" w:rsidRPr="00716952" w14:paraId="0C3E42C0" w14:textId="77777777" w:rsidTr="00413DB7">
        <w:trPr>
          <w:trHeight w:val="397"/>
        </w:trPr>
        <w:tc>
          <w:tcPr>
            <w:tcW w:w="1786" w:type="dxa"/>
            <w:vMerge/>
            <w:vAlign w:val="center"/>
          </w:tcPr>
          <w:p w14:paraId="20FE2827" w14:textId="77777777" w:rsidR="00A03E1D" w:rsidRPr="00716952" w:rsidRDefault="00A03E1D" w:rsidP="00CD4FEF">
            <w:pPr>
              <w:pStyle w:val="BodyText"/>
              <w:rPr>
                <w:rFonts w:ascii="Arial" w:hAnsi="Arial" w:cs="Arial"/>
                <w:sz w:val="16"/>
                <w:szCs w:val="16"/>
              </w:rPr>
            </w:pPr>
          </w:p>
        </w:tc>
        <w:tc>
          <w:tcPr>
            <w:tcW w:w="1417" w:type="dxa"/>
            <w:vAlign w:val="center"/>
          </w:tcPr>
          <w:p w14:paraId="51572B78" w14:textId="692F151D" w:rsidR="00A03E1D" w:rsidRPr="00716952" w:rsidRDefault="00A03E1D" w:rsidP="00CD4FEF">
            <w:pPr>
              <w:pStyle w:val="BodyText"/>
              <w:rPr>
                <w:rFonts w:ascii="Arial" w:hAnsi="Arial" w:cs="Arial"/>
                <w:sz w:val="16"/>
                <w:szCs w:val="16"/>
              </w:rPr>
            </w:pPr>
            <w:r w:rsidRPr="00716952">
              <w:rPr>
                <w:rFonts w:ascii="Arial" w:hAnsi="Arial" w:cs="Arial"/>
                <w:sz w:val="16"/>
                <w:szCs w:val="16"/>
              </w:rPr>
              <w:t>W, H, SDP</w:t>
            </w:r>
          </w:p>
        </w:tc>
        <w:tc>
          <w:tcPr>
            <w:tcW w:w="1134" w:type="dxa"/>
            <w:vAlign w:val="center"/>
          </w:tcPr>
          <w:p w14:paraId="182B897E" w14:textId="21F28782" w:rsidR="00A03E1D" w:rsidRPr="00716952" w:rsidRDefault="00A03E1D" w:rsidP="00CD4FEF">
            <w:pPr>
              <w:pStyle w:val="BodyText"/>
              <w:rPr>
                <w:rFonts w:ascii="Arial" w:hAnsi="Arial" w:cs="Arial"/>
                <w:sz w:val="16"/>
                <w:szCs w:val="16"/>
              </w:rPr>
            </w:pPr>
            <w:r w:rsidRPr="00716952">
              <w:rPr>
                <w:rFonts w:ascii="Arial" w:hAnsi="Arial" w:cs="Arial"/>
                <w:sz w:val="16"/>
                <w:szCs w:val="16"/>
              </w:rPr>
              <w:t>3</w:t>
            </w:r>
            <w:r w:rsidR="001023A3">
              <w:rPr>
                <w:rFonts w:ascii="Arial" w:hAnsi="Arial" w:cs="Arial"/>
                <w:sz w:val="16"/>
                <w:szCs w:val="16"/>
              </w:rPr>
              <w:t>.</w:t>
            </w:r>
            <w:r w:rsidRPr="00716952">
              <w:rPr>
                <w:rFonts w:ascii="Arial" w:hAnsi="Arial" w:cs="Arial"/>
                <w:sz w:val="16"/>
                <w:szCs w:val="16"/>
              </w:rPr>
              <w:t>2</w:t>
            </w:r>
          </w:p>
        </w:tc>
        <w:tc>
          <w:tcPr>
            <w:tcW w:w="2410" w:type="dxa"/>
            <w:vAlign w:val="center"/>
          </w:tcPr>
          <w:p w14:paraId="594653A7" w14:textId="7A9CC7DC" w:rsidR="00A03E1D" w:rsidRPr="00716952" w:rsidRDefault="00A03E1D" w:rsidP="00CD4FEF">
            <w:pPr>
              <w:pStyle w:val="BodyText"/>
              <w:rPr>
                <w:rFonts w:ascii="Arial" w:hAnsi="Arial" w:cs="Arial"/>
                <w:sz w:val="16"/>
                <w:szCs w:val="16"/>
              </w:rPr>
            </w:pPr>
            <w:r w:rsidRPr="00716952">
              <w:rPr>
                <w:rFonts w:ascii="Arial" w:hAnsi="Arial" w:cs="Arial"/>
                <w:sz w:val="16"/>
                <w:szCs w:val="16"/>
              </w:rPr>
              <w:t>Коэффициент дефицита товаров-маркеров по уровню системы</w:t>
            </w:r>
          </w:p>
        </w:tc>
        <w:tc>
          <w:tcPr>
            <w:tcW w:w="3283" w:type="dxa"/>
            <w:vAlign w:val="center"/>
          </w:tcPr>
          <w:p w14:paraId="7A04264D" w14:textId="4F72D9A0" w:rsidR="00A03E1D" w:rsidRPr="00716952" w:rsidRDefault="00A03E1D" w:rsidP="00CD4FEF">
            <w:pPr>
              <w:pStyle w:val="BodyText"/>
              <w:rPr>
                <w:rFonts w:ascii="Arial" w:hAnsi="Arial" w:cs="Arial"/>
                <w:sz w:val="16"/>
                <w:szCs w:val="16"/>
              </w:rPr>
            </w:pPr>
            <w:r w:rsidRPr="00716952">
              <w:rPr>
                <w:rFonts w:ascii="Arial" w:hAnsi="Arial" w:cs="Arial"/>
                <w:sz w:val="16"/>
                <w:szCs w:val="16"/>
              </w:rPr>
              <w:t>Оценивается дефицит через товары-маркеры во всей системе.</w:t>
            </w:r>
          </w:p>
        </w:tc>
      </w:tr>
      <w:tr w:rsidR="00A03E1D" w:rsidRPr="00716952" w14:paraId="666D3543" w14:textId="77777777" w:rsidTr="00413DB7">
        <w:trPr>
          <w:trHeight w:val="397"/>
        </w:trPr>
        <w:tc>
          <w:tcPr>
            <w:tcW w:w="1786" w:type="dxa"/>
            <w:vMerge/>
            <w:vAlign w:val="center"/>
          </w:tcPr>
          <w:p w14:paraId="4B936D15" w14:textId="77777777" w:rsidR="00A03E1D" w:rsidRPr="00716952" w:rsidRDefault="00A03E1D" w:rsidP="00CD4FEF">
            <w:pPr>
              <w:pStyle w:val="BodyText"/>
              <w:rPr>
                <w:rFonts w:ascii="Arial" w:hAnsi="Arial" w:cs="Arial"/>
                <w:sz w:val="16"/>
                <w:szCs w:val="16"/>
              </w:rPr>
            </w:pPr>
          </w:p>
        </w:tc>
        <w:tc>
          <w:tcPr>
            <w:tcW w:w="1417" w:type="dxa"/>
            <w:vAlign w:val="center"/>
          </w:tcPr>
          <w:p w14:paraId="71CC9458" w14:textId="7D97A1CE" w:rsidR="00A03E1D" w:rsidRPr="00716952" w:rsidRDefault="00A03E1D" w:rsidP="00CD4FEF">
            <w:pPr>
              <w:pStyle w:val="BodyText"/>
              <w:rPr>
                <w:rFonts w:ascii="Arial" w:hAnsi="Arial" w:cs="Arial"/>
                <w:sz w:val="16"/>
                <w:szCs w:val="16"/>
              </w:rPr>
            </w:pPr>
            <w:r w:rsidRPr="00716952">
              <w:rPr>
                <w:rFonts w:ascii="Arial" w:hAnsi="Arial" w:cs="Arial"/>
                <w:sz w:val="16"/>
                <w:szCs w:val="16"/>
              </w:rPr>
              <w:t>W, H, SDP</w:t>
            </w:r>
          </w:p>
        </w:tc>
        <w:tc>
          <w:tcPr>
            <w:tcW w:w="1134" w:type="dxa"/>
            <w:vAlign w:val="center"/>
          </w:tcPr>
          <w:p w14:paraId="5063EC61" w14:textId="3D27590B" w:rsidR="00A03E1D" w:rsidRPr="00716952" w:rsidRDefault="00A03E1D" w:rsidP="00CD4FEF">
            <w:pPr>
              <w:pStyle w:val="BodyText"/>
              <w:rPr>
                <w:rFonts w:ascii="Arial" w:hAnsi="Arial" w:cs="Arial"/>
                <w:sz w:val="16"/>
                <w:szCs w:val="16"/>
              </w:rPr>
            </w:pPr>
            <w:r w:rsidRPr="00716952">
              <w:rPr>
                <w:rFonts w:ascii="Arial" w:hAnsi="Arial" w:cs="Arial"/>
                <w:sz w:val="16"/>
                <w:szCs w:val="16"/>
              </w:rPr>
              <w:t>3.3</w:t>
            </w:r>
          </w:p>
        </w:tc>
        <w:tc>
          <w:tcPr>
            <w:tcW w:w="2410" w:type="dxa"/>
            <w:vAlign w:val="center"/>
          </w:tcPr>
          <w:p w14:paraId="24701B2F" w14:textId="6F143350" w:rsidR="00A03E1D" w:rsidRPr="00716952" w:rsidRDefault="00A03E1D" w:rsidP="00CD4FEF">
            <w:pPr>
              <w:pStyle w:val="BodyText"/>
              <w:rPr>
                <w:rFonts w:ascii="Arial" w:hAnsi="Arial" w:cs="Arial"/>
                <w:sz w:val="16"/>
                <w:szCs w:val="16"/>
              </w:rPr>
            </w:pPr>
            <w:r w:rsidRPr="00716952">
              <w:rPr>
                <w:rFonts w:ascii="Arial" w:hAnsi="Arial" w:cs="Arial"/>
                <w:sz w:val="16"/>
                <w:szCs w:val="16"/>
              </w:rPr>
              <w:t>Точность определения запасов</w:t>
            </w:r>
          </w:p>
        </w:tc>
        <w:tc>
          <w:tcPr>
            <w:tcW w:w="3283" w:type="dxa"/>
            <w:vAlign w:val="center"/>
          </w:tcPr>
          <w:p w14:paraId="7BCF9AA9" w14:textId="24B88CB4" w:rsidR="00A03E1D" w:rsidRPr="00716952" w:rsidRDefault="00A03E1D" w:rsidP="00CD4FEF">
            <w:pPr>
              <w:pStyle w:val="BodyText"/>
              <w:rPr>
                <w:rFonts w:ascii="Arial" w:hAnsi="Arial" w:cs="Arial"/>
                <w:sz w:val="16"/>
                <w:szCs w:val="16"/>
              </w:rPr>
            </w:pPr>
            <w:r w:rsidRPr="00716952">
              <w:rPr>
                <w:rFonts w:ascii="Arial" w:hAnsi="Arial" w:cs="Arial"/>
                <w:sz w:val="16"/>
                <w:szCs w:val="16"/>
              </w:rPr>
              <w:t>Сравнивается фактическое количество запасов с документацией по запасам</w:t>
            </w:r>
            <w:r w:rsidR="003C5DB2" w:rsidRPr="00716952">
              <w:rPr>
                <w:rFonts w:ascii="Arial" w:hAnsi="Arial" w:cs="Arial"/>
                <w:sz w:val="16"/>
                <w:szCs w:val="16"/>
              </w:rPr>
              <w:t xml:space="preserve"> запись</w:t>
            </w:r>
          </w:p>
        </w:tc>
      </w:tr>
      <w:tr w:rsidR="00A03E1D" w:rsidRPr="00716952" w14:paraId="70892F76" w14:textId="77777777" w:rsidTr="00413DB7">
        <w:trPr>
          <w:trHeight w:val="397"/>
        </w:trPr>
        <w:tc>
          <w:tcPr>
            <w:tcW w:w="1786" w:type="dxa"/>
            <w:vMerge/>
            <w:vAlign w:val="center"/>
          </w:tcPr>
          <w:p w14:paraId="06A12C87" w14:textId="77777777" w:rsidR="00A03E1D" w:rsidRPr="00716952" w:rsidRDefault="00A03E1D" w:rsidP="00CD4FEF">
            <w:pPr>
              <w:pStyle w:val="BodyText"/>
              <w:rPr>
                <w:rFonts w:ascii="Arial" w:hAnsi="Arial" w:cs="Arial"/>
                <w:sz w:val="16"/>
                <w:szCs w:val="16"/>
              </w:rPr>
            </w:pPr>
          </w:p>
        </w:tc>
        <w:tc>
          <w:tcPr>
            <w:tcW w:w="1417" w:type="dxa"/>
            <w:vAlign w:val="center"/>
          </w:tcPr>
          <w:p w14:paraId="7035DAB5" w14:textId="6949CFF3" w:rsidR="00A03E1D" w:rsidRPr="00716952" w:rsidRDefault="00A03E1D" w:rsidP="00CD4FEF">
            <w:pPr>
              <w:pStyle w:val="BodyText"/>
              <w:rPr>
                <w:rFonts w:ascii="Arial" w:hAnsi="Arial" w:cs="Arial"/>
                <w:sz w:val="16"/>
                <w:szCs w:val="16"/>
              </w:rPr>
            </w:pPr>
            <w:r w:rsidRPr="00716952">
              <w:rPr>
                <w:rFonts w:ascii="Arial" w:hAnsi="Arial" w:cs="Arial"/>
                <w:sz w:val="16"/>
                <w:szCs w:val="16"/>
              </w:rPr>
              <w:t>W, H, SDP</w:t>
            </w:r>
          </w:p>
        </w:tc>
        <w:tc>
          <w:tcPr>
            <w:tcW w:w="1134" w:type="dxa"/>
            <w:vAlign w:val="center"/>
          </w:tcPr>
          <w:p w14:paraId="5D143D46" w14:textId="4FBB96A9" w:rsidR="00A03E1D" w:rsidRPr="00716952" w:rsidRDefault="00A03E1D" w:rsidP="00CD4FEF">
            <w:pPr>
              <w:pStyle w:val="BodyText"/>
              <w:rPr>
                <w:rFonts w:ascii="Arial" w:hAnsi="Arial" w:cs="Arial"/>
                <w:sz w:val="16"/>
                <w:szCs w:val="16"/>
              </w:rPr>
            </w:pPr>
            <w:r w:rsidRPr="00716952">
              <w:rPr>
                <w:rFonts w:ascii="Arial" w:hAnsi="Arial" w:cs="Arial"/>
                <w:sz w:val="16"/>
                <w:szCs w:val="16"/>
              </w:rPr>
              <w:t>3.4</w:t>
            </w:r>
          </w:p>
        </w:tc>
        <w:tc>
          <w:tcPr>
            <w:tcW w:w="2410" w:type="dxa"/>
            <w:vAlign w:val="center"/>
          </w:tcPr>
          <w:p w14:paraId="6C7F9971" w14:textId="2782287E" w:rsidR="00A03E1D" w:rsidRPr="00716952" w:rsidRDefault="00A03E1D" w:rsidP="00CD4FEF">
            <w:pPr>
              <w:pStyle w:val="BodyText"/>
              <w:rPr>
                <w:rFonts w:ascii="Arial" w:hAnsi="Arial" w:cs="Arial"/>
                <w:sz w:val="16"/>
                <w:szCs w:val="16"/>
              </w:rPr>
            </w:pPr>
            <w:r w:rsidRPr="00716952">
              <w:rPr>
                <w:rFonts w:ascii="Arial" w:hAnsi="Arial" w:cs="Arial"/>
                <w:sz w:val="16"/>
                <w:szCs w:val="16"/>
              </w:rPr>
              <w:t>Коэффициент выполнения заказов</w:t>
            </w:r>
          </w:p>
        </w:tc>
        <w:tc>
          <w:tcPr>
            <w:tcW w:w="3283" w:type="dxa"/>
            <w:vAlign w:val="center"/>
          </w:tcPr>
          <w:p w14:paraId="762E7D48" w14:textId="25DFE89C" w:rsidR="00A03E1D" w:rsidRPr="00716952" w:rsidRDefault="00A03E1D" w:rsidP="00CD4FEF">
            <w:pPr>
              <w:pStyle w:val="BodyText"/>
              <w:rPr>
                <w:rFonts w:ascii="Arial" w:hAnsi="Arial" w:cs="Arial"/>
                <w:sz w:val="16"/>
                <w:szCs w:val="16"/>
              </w:rPr>
            </w:pPr>
            <w:r w:rsidRPr="00716952">
              <w:rPr>
                <w:rFonts w:ascii="Arial" w:hAnsi="Arial" w:cs="Arial"/>
                <w:sz w:val="16"/>
                <w:szCs w:val="16"/>
              </w:rPr>
              <w:t>Оценивается, насколько хорошо склады исполняют заказы больниц и точек оказания услуг, включая частоту изменения заказов на распределение от медицинских учреждений</w:t>
            </w:r>
          </w:p>
        </w:tc>
      </w:tr>
      <w:tr w:rsidR="00A03E1D" w:rsidRPr="00716952" w14:paraId="708FDE79" w14:textId="77777777" w:rsidTr="00413DB7">
        <w:trPr>
          <w:trHeight w:val="397"/>
        </w:trPr>
        <w:tc>
          <w:tcPr>
            <w:tcW w:w="1786" w:type="dxa"/>
            <w:vMerge/>
            <w:vAlign w:val="center"/>
          </w:tcPr>
          <w:p w14:paraId="59EEA8E4" w14:textId="77777777" w:rsidR="00A03E1D" w:rsidRPr="00716952" w:rsidRDefault="00A03E1D" w:rsidP="00CD4FEF">
            <w:pPr>
              <w:pStyle w:val="BodyText"/>
              <w:rPr>
                <w:rFonts w:ascii="Arial" w:hAnsi="Arial" w:cs="Arial"/>
                <w:sz w:val="16"/>
                <w:szCs w:val="16"/>
              </w:rPr>
            </w:pPr>
          </w:p>
        </w:tc>
        <w:tc>
          <w:tcPr>
            <w:tcW w:w="1417" w:type="dxa"/>
            <w:vAlign w:val="center"/>
          </w:tcPr>
          <w:p w14:paraId="33D229BE" w14:textId="161A9199" w:rsidR="00A03E1D" w:rsidRPr="00716952" w:rsidRDefault="00A03E1D" w:rsidP="00CD4FEF">
            <w:pPr>
              <w:pStyle w:val="BodyText"/>
              <w:rPr>
                <w:rFonts w:ascii="Arial" w:hAnsi="Arial" w:cs="Arial"/>
                <w:sz w:val="16"/>
                <w:szCs w:val="16"/>
              </w:rPr>
            </w:pPr>
            <w:r w:rsidRPr="00716952">
              <w:rPr>
                <w:rFonts w:ascii="Arial" w:hAnsi="Arial" w:cs="Arial"/>
                <w:sz w:val="16"/>
                <w:szCs w:val="16"/>
              </w:rPr>
              <w:t>W, H, SDP</w:t>
            </w:r>
          </w:p>
        </w:tc>
        <w:tc>
          <w:tcPr>
            <w:tcW w:w="1134" w:type="dxa"/>
            <w:vAlign w:val="center"/>
          </w:tcPr>
          <w:p w14:paraId="20981B9E" w14:textId="145059D3" w:rsidR="00A03E1D" w:rsidRPr="00716952" w:rsidRDefault="00A03E1D" w:rsidP="00CD4FEF">
            <w:pPr>
              <w:pStyle w:val="BodyText"/>
              <w:rPr>
                <w:rFonts w:ascii="Arial" w:hAnsi="Arial" w:cs="Arial"/>
                <w:sz w:val="16"/>
                <w:szCs w:val="16"/>
              </w:rPr>
            </w:pPr>
            <w:r w:rsidRPr="00716952">
              <w:rPr>
                <w:rFonts w:ascii="Arial" w:hAnsi="Arial" w:cs="Arial"/>
                <w:sz w:val="16"/>
                <w:szCs w:val="16"/>
              </w:rPr>
              <w:t>3.5</w:t>
            </w:r>
          </w:p>
        </w:tc>
        <w:tc>
          <w:tcPr>
            <w:tcW w:w="2410" w:type="dxa"/>
            <w:vAlign w:val="center"/>
          </w:tcPr>
          <w:p w14:paraId="06683BB7" w14:textId="69C2CB9B" w:rsidR="00A03E1D" w:rsidRPr="00716952" w:rsidRDefault="00A03E1D" w:rsidP="00CD4FEF">
            <w:pPr>
              <w:pStyle w:val="BodyText"/>
              <w:rPr>
                <w:rFonts w:ascii="Arial" w:hAnsi="Arial" w:cs="Arial"/>
                <w:sz w:val="16"/>
                <w:szCs w:val="16"/>
              </w:rPr>
            </w:pPr>
            <w:r w:rsidRPr="00716952">
              <w:rPr>
                <w:rFonts w:ascii="Arial" w:hAnsi="Arial" w:cs="Arial"/>
                <w:sz w:val="16"/>
                <w:szCs w:val="16"/>
              </w:rPr>
              <w:t>Убытки в результате повреждения, краж и истечения срока годности</w:t>
            </w:r>
          </w:p>
        </w:tc>
        <w:tc>
          <w:tcPr>
            <w:tcW w:w="3283" w:type="dxa"/>
            <w:vAlign w:val="center"/>
          </w:tcPr>
          <w:p w14:paraId="67C7A19C" w14:textId="7C3CC126" w:rsidR="00A03E1D" w:rsidRPr="00716952" w:rsidRDefault="00A03E1D" w:rsidP="00CD4FEF">
            <w:pPr>
              <w:pStyle w:val="BodyText"/>
              <w:rPr>
                <w:rFonts w:ascii="Arial" w:hAnsi="Arial" w:cs="Arial"/>
                <w:sz w:val="16"/>
                <w:szCs w:val="16"/>
              </w:rPr>
            </w:pPr>
            <w:r w:rsidRPr="00716952">
              <w:rPr>
                <w:rFonts w:ascii="Arial" w:hAnsi="Arial" w:cs="Arial"/>
                <w:sz w:val="16"/>
                <w:szCs w:val="16"/>
              </w:rPr>
              <w:t>Показатель эффективности работы и соотношения затрат и результатов</w:t>
            </w:r>
          </w:p>
        </w:tc>
      </w:tr>
      <w:tr w:rsidR="00A03E1D" w:rsidRPr="00716952" w14:paraId="396D6318" w14:textId="77777777" w:rsidTr="00413DB7">
        <w:trPr>
          <w:trHeight w:val="397"/>
        </w:trPr>
        <w:tc>
          <w:tcPr>
            <w:tcW w:w="1786" w:type="dxa"/>
            <w:vMerge w:val="restart"/>
            <w:vAlign w:val="center"/>
          </w:tcPr>
          <w:p w14:paraId="5A56AB03" w14:textId="27DB98C6" w:rsidR="00A03E1D" w:rsidRPr="00716952" w:rsidRDefault="003C5DB2" w:rsidP="00CD4FEF">
            <w:pPr>
              <w:pStyle w:val="BodyText"/>
              <w:rPr>
                <w:rFonts w:ascii="Arial" w:hAnsi="Arial" w:cs="Arial"/>
                <w:sz w:val="16"/>
                <w:szCs w:val="16"/>
              </w:rPr>
            </w:pPr>
            <w:r w:rsidRPr="00716952">
              <w:rPr>
                <w:rFonts w:ascii="Arial" w:hAnsi="Arial" w:cs="Arial"/>
                <w:sz w:val="16"/>
                <w:szCs w:val="16"/>
              </w:rPr>
              <w:t>Распределение</w:t>
            </w:r>
          </w:p>
        </w:tc>
        <w:tc>
          <w:tcPr>
            <w:tcW w:w="1417" w:type="dxa"/>
            <w:vAlign w:val="center"/>
          </w:tcPr>
          <w:p w14:paraId="49EB7106" w14:textId="6FDABC8B" w:rsidR="00A03E1D" w:rsidRPr="00716952" w:rsidRDefault="00A03E1D" w:rsidP="00CD4FEF">
            <w:pPr>
              <w:pStyle w:val="BodyText"/>
              <w:rPr>
                <w:rFonts w:ascii="Arial" w:hAnsi="Arial" w:cs="Arial"/>
                <w:sz w:val="16"/>
                <w:szCs w:val="16"/>
              </w:rPr>
            </w:pPr>
            <w:r w:rsidRPr="00716952">
              <w:rPr>
                <w:rFonts w:ascii="Arial" w:hAnsi="Arial" w:cs="Arial"/>
                <w:sz w:val="16"/>
                <w:szCs w:val="16"/>
              </w:rPr>
              <w:t>W, H, SDP</w:t>
            </w:r>
          </w:p>
        </w:tc>
        <w:tc>
          <w:tcPr>
            <w:tcW w:w="1134" w:type="dxa"/>
            <w:vAlign w:val="center"/>
          </w:tcPr>
          <w:p w14:paraId="685BD256" w14:textId="35801A08" w:rsidR="00A03E1D" w:rsidRPr="00716952" w:rsidRDefault="00A03E1D" w:rsidP="00CD4FEF">
            <w:pPr>
              <w:pStyle w:val="BodyText"/>
              <w:rPr>
                <w:rFonts w:ascii="Arial" w:hAnsi="Arial" w:cs="Arial"/>
                <w:sz w:val="16"/>
                <w:szCs w:val="16"/>
              </w:rPr>
            </w:pPr>
            <w:r w:rsidRPr="00716952">
              <w:rPr>
                <w:rFonts w:ascii="Arial" w:hAnsi="Arial" w:cs="Arial"/>
                <w:sz w:val="16"/>
                <w:szCs w:val="16"/>
              </w:rPr>
              <w:t>4.1</w:t>
            </w:r>
          </w:p>
        </w:tc>
        <w:tc>
          <w:tcPr>
            <w:tcW w:w="2410" w:type="dxa"/>
            <w:vAlign w:val="center"/>
          </w:tcPr>
          <w:p w14:paraId="25A1214F" w14:textId="11EF8433" w:rsidR="00A03E1D" w:rsidRPr="00716952" w:rsidRDefault="00A03E1D" w:rsidP="00CD4FEF">
            <w:pPr>
              <w:pStyle w:val="BodyText"/>
              <w:rPr>
                <w:rFonts w:ascii="Arial" w:hAnsi="Arial" w:cs="Arial"/>
                <w:sz w:val="16"/>
                <w:szCs w:val="16"/>
              </w:rPr>
            </w:pPr>
            <w:r w:rsidRPr="00716952">
              <w:rPr>
                <w:rFonts w:ascii="Arial" w:hAnsi="Arial" w:cs="Arial"/>
                <w:sz w:val="16"/>
                <w:szCs w:val="16"/>
              </w:rPr>
              <w:t>Своевременная доставка в</w:t>
            </w:r>
            <w:r w:rsidR="003C5DB2" w:rsidRPr="00716952">
              <w:rPr>
                <w:rFonts w:ascii="Arial" w:hAnsi="Arial" w:cs="Arial"/>
                <w:sz w:val="16"/>
                <w:szCs w:val="16"/>
              </w:rPr>
              <w:t xml:space="preserve"> учреждения</w:t>
            </w:r>
          </w:p>
        </w:tc>
        <w:tc>
          <w:tcPr>
            <w:tcW w:w="3283" w:type="dxa"/>
            <w:vAlign w:val="center"/>
          </w:tcPr>
          <w:p w14:paraId="3187950A" w14:textId="40DB2D95" w:rsidR="00A03E1D" w:rsidRPr="00716952" w:rsidRDefault="00A03E1D" w:rsidP="00CD4FEF">
            <w:pPr>
              <w:pStyle w:val="BodyText"/>
              <w:rPr>
                <w:rFonts w:ascii="Arial" w:hAnsi="Arial" w:cs="Arial"/>
                <w:sz w:val="16"/>
                <w:szCs w:val="16"/>
              </w:rPr>
            </w:pPr>
            <w:r w:rsidRPr="00716952">
              <w:rPr>
                <w:rFonts w:ascii="Arial" w:hAnsi="Arial" w:cs="Arial"/>
                <w:sz w:val="16"/>
                <w:szCs w:val="16"/>
              </w:rPr>
              <w:t>Оценивается надежность поставок; задержки влияют на наличие продукции и услуги, оказываемые пациентам в медицинских учреждениях</w:t>
            </w:r>
          </w:p>
        </w:tc>
      </w:tr>
      <w:tr w:rsidR="003C5DB2" w:rsidRPr="00716952" w14:paraId="46991DDF" w14:textId="77777777" w:rsidTr="00413DB7">
        <w:trPr>
          <w:trHeight w:val="397"/>
        </w:trPr>
        <w:tc>
          <w:tcPr>
            <w:tcW w:w="1786" w:type="dxa"/>
            <w:vMerge/>
            <w:vAlign w:val="center"/>
          </w:tcPr>
          <w:p w14:paraId="347F6DFB" w14:textId="77777777" w:rsidR="003C5DB2" w:rsidRPr="00716952" w:rsidRDefault="003C5DB2" w:rsidP="00CD4FEF">
            <w:pPr>
              <w:pStyle w:val="BodyText"/>
              <w:rPr>
                <w:rFonts w:ascii="Arial" w:hAnsi="Arial" w:cs="Arial"/>
                <w:sz w:val="16"/>
                <w:szCs w:val="16"/>
              </w:rPr>
            </w:pPr>
          </w:p>
        </w:tc>
        <w:tc>
          <w:tcPr>
            <w:tcW w:w="1417" w:type="dxa"/>
            <w:vAlign w:val="center"/>
          </w:tcPr>
          <w:p w14:paraId="17AAFCFE" w14:textId="0F99685E" w:rsidR="003C5DB2" w:rsidRPr="00716952" w:rsidRDefault="003C5DB2" w:rsidP="00CD4FEF">
            <w:pPr>
              <w:pStyle w:val="BodyText"/>
              <w:rPr>
                <w:rFonts w:ascii="Arial" w:hAnsi="Arial" w:cs="Arial"/>
                <w:sz w:val="16"/>
                <w:szCs w:val="16"/>
              </w:rPr>
            </w:pPr>
            <w:r w:rsidRPr="00716952">
              <w:rPr>
                <w:rFonts w:ascii="Arial" w:hAnsi="Arial" w:cs="Arial"/>
                <w:sz w:val="16"/>
                <w:szCs w:val="16"/>
              </w:rPr>
              <w:t>W, H, SDP</w:t>
            </w:r>
          </w:p>
        </w:tc>
        <w:tc>
          <w:tcPr>
            <w:tcW w:w="1134" w:type="dxa"/>
            <w:vAlign w:val="center"/>
          </w:tcPr>
          <w:p w14:paraId="15B868B4" w14:textId="0B45A3C3" w:rsidR="003C5DB2" w:rsidRPr="00716952" w:rsidRDefault="003C5DB2" w:rsidP="00CD4FEF">
            <w:pPr>
              <w:pStyle w:val="BodyText"/>
              <w:rPr>
                <w:rFonts w:ascii="Arial" w:hAnsi="Arial" w:cs="Arial"/>
                <w:sz w:val="16"/>
                <w:szCs w:val="16"/>
              </w:rPr>
            </w:pPr>
            <w:r w:rsidRPr="00716952">
              <w:rPr>
                <w:rFonts w:ascii="Arial" w:hAnsi="Arial" w:cs="Arial"/>
                <w:sz w:val="16"/>
                <w:szCs w:val="16"/>
              </w:rPr>
              <w:t>4.2</w:t>
            </w:r>
          </w:p>
        </w:tc>
        <w:tc>
          <w:tcPr>
            <w:tcW w:w="2410" w:type="dxa"/>
            <w:vAlign w:val="center"/>
          </w:tcPr>
          <w:p w14:paraId="5E957F5B" w14:textId="018AB7B0" w:rsidR="003C5DB2" w:rsidRPr="00716952" w:rsidRDefault="003C5DB2" w:rsidP="00CD4FEF">
            <w:pPr>
              <w:pStyle w:val="BodyText"/>
              <w:rPr>
                <w:rFonts w:ascii="Arial" w:hAnsi="Arial" w:cs="Arial"/>
                <w:sz w:val="16"/>
                <w:szCs w:val="16"/>
              </w:rPr>
            </w:pPr>
            <w:r w:rsidRPr="00716952">
              <w:rPr>
                <w:rFonts w:ascii="Arial" w:hAnsi="Arial" w:cs="Arial"/>
                <w:sz w:val="16"/>
                <w:szCs w:val="16"/>
              </w:rPr>
              <w:t>Срочные заказы в процентном выражении, размещенные учреждениями здравоохранения</w:t>
            </w:r>
          </w:p>
        </w:tc>
        <w:tc>
          <w:tcPr>
            <w:tcW w:w="3283" w:type="dxa"/>
            <w:vAlign w:val="center"/>
          </w:tcPr>
          <w:p w14:paraId="2843A837" w14:textId="22AB76A9" w:rsidR="003C5DB2" w:rsidRPr="00716952" w:rsidRDefault="003C5DB2" w:rsidP="00CD4FEF">
            <w:pPr>
              <w:pStyle w:val="BodyText"/>
              <w:rPr>
                <w:rFonts w:ascii="Arial" w:hAnsi="Arial" w:cs="Arial"/>
                <w:sz w:val="16"/>
                <w:szCs w:val="16"/>
              </w:rPr>
            </w:pPr>
            <w:r w:rsidRPr="00716952">
              <w:rPr>
                <w:rFonts w:ascii="Arial" w:hAnsi="Arial" w:cs="Arial"/>
                <w:sz w:val="16"/>
                <w:szCs w:val="16"/>
              </w:rPr>
              <w:t>Оценивается эффективность процесса внутреннего размещения заказов и поставки, как часто размещаются срочные заказы</w:t>
            </w:r>
          </w:p>
        </w:tc>
      </w:tr>
      <w:tr w:rsidR="00141E6C" w:rsidRPr="00716952" w14:paraId="4C32F9D5" w14:textId="77777777" w:rsidTr="00413DB7">
        <w:trPr>
          <w:trHeight w:val="397"/>
        </w:trPr>
        <w:tc>
          <w:tcPr>
            <w:tcW w:w="1786" w:type="dxa"/>
            <w:vAlign w:val="center"/>
          </w:tcPr>
          <w:p w14:paraId="7B1BD052" w14:textId="6A16EF3C" w:rsidR="003C5DB2" w:rsidRPr="00716952" w:rsidRDefault="003C5DB2" w:rsidP="00CD4FEF">
            <w:pPr>
              <w:pStyle w:val="BodyText"/>
              <w:rPr>
                <w:rFonts w:ascii="Arial" w:hAnsi="Arial" w:cs="Arial"/>
                <w:sz w:val="16"/>
                <w:szCs w:val="16"/>
              </w:rPr>
            </w:pPr>
            <w:r w:rsidRPr="00716952">
              <w:rPr>
                <w:rFonts w:ascii="Arial" w:hAnsi="Arial" w:cs="Arial"/>
                <w:sz w:val="16"/>
                <w:szCs w:val="16"/>
                <w:lang w:val="ru"/>
              </w:rPr>
              <w:t>Служба управления персоналом</w:t>
            </w:r>
          </w:p>
        </w:tc>
        <w:tc>
          <w:tcPr>
            <w:tcW w:w="1417" w:type="dxa"/>
            <w:vAlign w:val="center"/>
          </w:tcPr>
          <w:p w14:paraId="7513D199" w14:textId="0CE4BA60" w:rsidR="003C5DB2" w:rsidRPr="00716952" w:rsidRDefault="003C5DB2" w:rsidP="00CD4FEF">
            <w:pPr>
              <w:pStyle w:val="BodyText"/>
              <w:rPr>
                <w:rFonts w:ascii="Arial" w:hAnsi="Arial" w:cs="Arial"/>
                <w:sz w:val="16"/>
                <w:szCs w:val="16"/>
              </w:rPr>
            </w:pPr>
            <w:r w:rsidRPr="00716952">
              <w:rPr>
                <w:rFonts w:ascii="Arial" w:hAnsi="Arial" w:cs="Arial"/>
                <w:sz w:val="16"/>
                <w:szCs w:val="16"/>
                <w:lang w:val="ru"/>
              </w:rPr>
              <w:t>C (W, H, SDP)</w:t>
            </w:r>
          </w:p>
        </w:tc>
        <w:tc>
          <w:tcPr>
            <w:tcW w:w="1134" w:type="dxa"/>
            <w:vAlign w:val="center"/>
          </w:tcPr>
          <w:p w14:paraId="145CC582" w14:textId="567D0081" w:rsidR="003C5DB2" w:rsidRPr="00716952" w:rsidRDefault="003C5DB2" w:rsidP="00CD4FEF">
            <w:pPr>
              <w:pStyle w:val="BodyText"/>
              <w:rPr>
                <w:rFonts w:ascii="Arial" w:hAnsi="Arial" w:cs="Arial"/>
                <w:sz w:val="16"/>
                <w:szCs w:val="16"/>
              </w:rPr>
            </w:pPr>
            <w:r w:rsidRPr="00716952">
              <w:rPr>
                <w:rFonts w:ascii="Arial" w:hAnsi="Arial" w:cs="Arial"/>
                <w:sz w:val="16"/>
                <w:szCs w:val="16"/>
                <w:lang w:val="ru"/>
              </w:rPr>
              <w:t>5.1</w:t>
            </w:r>
          </w:p>
        </w:tc>
        <w:tc>
          <w:tcPr>
            <w:tcW w:w="2410" w:type="dxa"/>
            <w:vAlign w:val="center"/>
          </w:tcPr>
          <w:p w14:paraId="4611C77F" w14:textId="14893B85" w:rsidR="003C5DB2" w:rsidRPr="00716952" w:rsidRDefault="003C5DB2" w:rsidP="00CD4FEF">
            <w:pPr>
              <w:pStyle w:val="BodyText"/>
              <w:rPr>
                <w:rFonts w:ascii="Arial" w:hAnsi="Arial" w:cs="Arial"/>
                <w:sz w:val="16"/>
                <w:szCs w:val="16"/>
              </w:rPr>
            </w:pPr>
            <w:r w:rsidRPr="00716952">
              <w:rPr>
                <w:rFonts w:ascii="Arial" w:hAnsi="Arial" w:cs="Arial"/>
                <w:sz w:val="16"/>
                <w:szCs w:val="16"/>
                <w:lang w:val="ru"/>
              </w:rPr>
              <w:t>Коэффициент текучести кадров</w:t>
            </w:r>
          </w:p>
        </w:tc>
        <w:tc>
          <w:tcPr>
            <w:tcW w:w="3283" w:type="dxa"/>
            <w:vAlign w:val="center"/>
          </w:tcPr>
          <w:p w14:paraId="331F209D" w14:textId="1C3BB0B1" w:rsidR="003C5DB2" w:rsidRPr="00716952" w:rsidRDefault="003C5DB2" w:rsidP="00CD4FEF">
            <w:pPr>
              <w:pStyle w:val="BodyText"/>
              <w:rPr>
                <w:rFonts w:ascii="Arial" w:hAnsi="Arial" w:cs="Arial"/>
                <w:sz w:val="16"/>
                <w:szCs w:val="16"/>
              </w:rPr>
            </w:pPr>
            <w:r w:rsidRPr="00716952">
              <w:rPr>
                <w:rFonts w:ascii="Arial" w:hAnsi="Arial" w:cs="Arial"/>
                <w:sz w:val="16"/>
                <w:szCs w:val="16"/>
              </w:rPr>
              <w:t>Определяется коэффициент текучести кадров цепи поставок повышенная текучесть представляет риск для эффективности работы</w:t>
            </w:r>
          </w:p>
        </w:tc>
      </w:tr>
      <w:tr w:rsidR="00141E6C" w:rsidRPr="00716952" w14:paraId="50458F9A" w14:textId="77777777" w:rsidTr="00413DB7">
        <w:trPr>
          <w:trHeight w:val="397"/>
        </w:trPr>
        <w:tc>
          <w:tcPr>
            <w:tcW w:w="1786" w:type="dxa"/>
            <w:vAlign w:val="center"/>
          </w:tcPr>
          <w:p w14:paraId="5AA72F34" w14:textId="1A043A8B" w:rsidR="007836FF" w:rsidRPr="00716952" w:rsidRDefault="007836FF" w:rsidP="00CD4FEF">
            <w:pPr>
              <w:pStyle w:val="BodyText"/>
              <w:rPr>
                <w:rFonts w:ascii="Arial" w:hAnsi="Arial" w:cs="Arial"/>
                <w:sz w:val="16"/>
                <w:szCs w:val="16"/>
              </w:rPr>
            </w:pPr>
            <w:r w:rsidRPr="00716952">
              <w:rPr>
                <w:rFonts w:ascii="Arial" w:hAnsi="Arial" w:cs="Arial"/>
                <w:sz w:val="16"/>
                <w:szCs w:val="16"/>
                <w:lang w:val="ru"/>
              </w:rPr>
              <w:t>Данные и информация</w:t>
            </w:r>
          </w:p>
        </w:tc>
        <w:tc>
          <w:tcPr>
            <w:tcW w:w="1417" w:type="dxa"/>
            <w:vAlign w:val="center"/>
          </w:tcPr>
          <w:p w14:paraId="5ACABB06" w14:textId="2F46B326" w:rsidR="007836FF" w:rsidRPr="00716952" w:rsidRDefault="007836FF" w:rsidP="00CD4FEF">
            <w:pPr>
              <w:pStyle w:val="BodyText"/>
              <w:rPr>
                <w:rFonts w:ascii="Arial" w:hAnsi="Arial" w:cs="Arial"/>
                <w:sz w:val="16"/>
                <w:szCs w:val="16"/>
              </w:rPr>
            </w:pPr>
            <w:r w:rsidRPr="00716952">
              <w:rPr>
                <w:rFonts w:ascii="Arial" w:hAnsi="Arial" w:cs="Arial"/>
                <w:sz w:val="16"/>
                <w:szCs w:val="16"/>
                <w:lang w:val="ru"/>
              </w:rPr>
              <w:t>C</w:t>
            </w:r>
          </w:p>
        </w:tc>
        <w:tc>
          <w:tcPr>
            <w:tcW w:w="1134" w:type="dxa"/>
            <w:vAlign w:val="center"/>
          </w:tcPr>
          <w:p w14:paraId="2E75CCEB" w14:textId="6401406A" w:rsidR="007836FF" w:rsidRPr="00716952" w:rsidRDefault="007836FF" w:rsidP="00CD4FEF">
            <w:pPr>
              <w:pStyle w:val="BodyText"/>
              <w:rPr>
                <w:rFonts w:ascii="Arial" w:hAnsi="Arial" w:cs="Arial"/>
                <w:sz w:val="16"/>
                <w:szCs w:val="16"/>
              </w:rPr>
            </w:pPr>
            <w:r w:rsidRPr="00716952">
              <w:rPr>
                <w:rFonts w:ascii="Arial" w:hAnsi="Arial" w:cs="Arial"/>
                <w:sz w:val="16"/>
                <w:szCs w:val="16"/>
                <w:lang w:val="ru"/>
              </w:rPr>
              <w:t>6.1</w:t>
            </w:r>
          </w:p>
        </w:tc>
        <w:tc>
          <w:tcPr>
            <w:tcW w:w="2410" w:type="dxa"/>
            <w:vAlign w:val="center"/>
          </w:tcPr>
          <w:p w14:paraId="784310E2" w14:textId="621871C6" w:rsidR="007836FF" w:rsidRPr="00716952" w:rsidRDefault="007836FF" w:rsidP="00CD4FEF">
            <w:pPr>
              <w:pStyle w:val="BodyText"/>
              <w:rPr>
                <w:rFonts w:ascii="Arial" w:hAnsi="Arial" w:cs="Arial"/>
                <w:sz w:val="16"/>
                <w:szCs w:val="16"/>
              </w:rPr>
            </w:pPr>
            <w:r w:rsidRPr="00716952">
              <w:rPr>
                <w:rFonts w:ascii="Arial" w:hAnsi="Arial" w:cs="Arial"/>
                <w:sz w:val="16"/>
                <w:szCs w:val="16"/>
                <w:lang w:val="ru"/>
              </w:rPr>
              <w:t>Коэффициент представления отчетности учреждениями</w:t>
            </w:r>
            <w:r w:rsidRPr="00716952">
              <w:rPr>
                <w:rFonts w:ascii="Arial" w:hAnsi="Arial" w:cs="Arial"/>
                <w:sz w:val="16"/>
                <w:szCs w:val="16"/>
              </w:rPr>
              <w:t xml:space="preserve"> своевременно</w:t>
            </w:r>
          </w:p>
        </w:tc>
        <w:tc>
          <w:tcPr>
            <w:tcW w:w="3283" w:type="dxa"/>
            <w:vAlign w:val="center"/>
          </w:tcPr>
          <w:p w14:paraId="3FEBB32D" w14:textId="22395D92" w:rsidR="007836FF" w:rsidRPr="00716952" w:rsidRDefault="007836FF" w:rsidP="00CD4FEF">
            <w:pPr>
              <w:pStyle w:val="BodyText"/>
              <w:rPr>
                <w:rFonts w:ascii="Arial" w:hAnsi="Arial" w:cs="Arial"/>
                <w:sz w:val="16"/>
                <w:szCs w:val="16"/>
              </w:rPr>
            </w:pPr>
            <w:r w:rsidRPr="00716952">
              <w:rPr>
                <w:rFonts w:ascii="Arial" w:hAnsi="Arial" w:cs="Arial"/>
                <w:sz w:val="16"/>
                <w:szCs w:val="16"/>
              </w:rPr>
              <w:t>Своевременное представление данных на центральный уровень имеет ключевое значение для эффективности работы цепи поставок  Этот показатель позволяет выявить сферы, в которых есть сложности с управлением данными.</w:t>
            </w:r>
          </w:p>
        </w:tc>
      </w:tr>
    </w:tbl>
    <w:p w14:paraId="3CDC70CE" w14:textId="22C31016" w:rsidR="00A03E1D" w:rsidRPr="00716952" w:rsidRDefault="00A03E1D" w:rsidP="00A03E1D">
      <w:pPr>
        <w:pStyle w:val="BodyText"/>
        <w:rPr>
          <w:rFonts w:ascii="Arial" w:hAnsi="Arial" w:cs="Arial"/>
          <w:lang w:val="ru"/>
        </w:rPr>
      </w:pPr>
      <w:r w:rsidRPr="00716952">
        <w:rPr>
          <w:rFonts w:ascii="Arial" w:hAnsi="Arial" w:cs="Arial"/>
          <w:lang w:val="ru"/>
        </w:rPr>
        <w:br w:type="page"/>
      </w:r>
    </w:p>
    <w:p w14:paraId="72CD864A" w14:textId="65477452" w:rsidR="00F00910" w:rsidRPr="00716952" w:rsidRDefault="008907F2" w:rsidP="005D7C16">
      <w:pPr>
        <w:pStyle w:val="ListParagraph"/>
        <w:numPr>
          <w:ilvl w:val="0"/>
          <w:numId w:val="6"/>
        </w:numPr>
        <w:tabs>
          <w:tab w:val="left" w:pos="434"/>
        </w:tabs>
        <w:spacing w:before="86"/>
        <w:ind w:right="769" w:firstLine="0"/>
        <w:rPr>
          <w:rFonts w:ascii="Arial" w:hAnsi="Arial" w:cs="Arial"/>
          <w:sz w:val="18"/>
          <w:szCs w:val="18"/>
          <w:lang w:val="ru"/>
        </w:rPr>
      </w:pPr>
      <w:r w:rsidRPr="00716952">
        <w:rPr>
          <w:rFonts w:ascii="Arial" w:hAnsi="Arial" w:cs="Arial"/>
          <w:sz w:val="18"/>
          <w:szCs w:val="18"/>
          <w:lang w:val="ru"/>
        </w:rPr>
        <w:lastRenderedPageBreak/>
        <w:t xml:space="preserve">Уровень для внедрения. C — центральный. W — склад. H — больница. SDP — точка оказания услуг. </w:t>
      </w:r>
      <w:r w:rsidR="000C38D9" w:rsidRPr="00716952">
        <w:rPr>
          <w:rFonts w:ascii="Arial" w:hAnsi="Arial" w:cs="Arial"/>
          <w:sz w:val="18"/>
          <w:szCs w:val="18"/>
          <w:lang w:val="ru"/>
        </w:rPr>
        <w:br/>
      </w:r>
      <w:r w:rsidRPr="00716952">
        <w:rPr>
          <w:rFonts w:ascii="Arial" w:hAnsi="Arial" w:cs="Arial"/>
          <w:sz w:val="18"/>
          <w:szCs w:val="18"/>
          <w:lang w:val="ru"/>
        </w:rPr>
        <w:t>В скобках указаны уровни, на которых может быть уместно реализовать соответствующий показатель в некоторых странах, либо потому, что эти данные недоступны на более высоком уровне, либо потому, что на этом уровне также выполняются эти действия.</w:t>
      </w:r>
    </w:p>
    <w:p w14:paraId="61D0B08A" w14:textId="77777777" w:rsidR="000B774B" w:rsidRPr="00716952" w:rsidRDefault="000B774B">
      <w:pPr>
        <w:rPr>
          <w:rFonts w:ascii="Arial" w:hAnsi="Arial" w:cs="Arial"/>
          <w:sz w:val="20"/>
          <w:szCs w:val="20"/>
          <w:lang w:val="ru"/>
        </w:rPr>
      </w:pPr>
      <w:r w:rsidRPr="00716952">
        <w:rPr>
          <w:rFonts w:ascii="Arial" w:hAnsi="Arial" w:cs="Arial"/>
          <w:sz w:val="20"/>
          <w:szCs w:val="20"/>
          <w:lang w:val="ru"/>
        </w:rPr>
        <w:br w:type="page"/>
      </w:r>
    </w:p>
    <w:tbl>
      <w:tblPr>
        <w:tblStyle w:val="TableGrid"/>
        <w:tblW w:w="9922" w:type="dxa"/>
        <w:tblInd w:w="392" w:type="dxa"/>
        <w:tblBorders>
          <w:left w:val="none" w:sz="0" w:space="0" w:color="auto"/>
          <w:right w:val="none" w:sz="0" w:space="0" w:color="auto"/>
          <w:insideV w:val="none" w:sz="0" w:space="0" w:color="auto"/>
        </w:tblBorders>
        <w:tblLayout w:type="fixed"/>
        <w:tblCellMar>
          <w:top w:w="14" w:type="dxa"/>
          <w:left w:w="85" w:type="dxa"/>
          <w:bottom w:w="14" w:type="dxa"/>
          <w:right w:w="85" w:type="dxa"/>
        </w:tblCellMar>
        <w:tblLook w:val="04A0" w:firstRow="1" w:lastRow="0" w:firstColumn="1" w:lastColumn="0" w:noHBand="0" w:noVBand="1"/>
      </w:tblPr>
      <w:tblGrid>
        <w:gridCol w:w="1536"/>
        <w:gridCol w:w="1276"/>
        <w:gridCol w:w="1134"/>
        <w:gridCol w:w="2551"/>
        <w:gridCol w:w="3425"/>
      </w:tblGrid>
      <w:tr w:rsidR="006B0AA0" w:rsidRPr="00716952" w14:paraId="3C693ABF" w14:textId="77777777" w:rsidTr="00981254">
        <w:trPr>
          <w:trHeight w:val="397"/>
        </w:trPr>
        <w:tc>
          <w:tcPr>
            <w:tcW w:w="9922" w:type="dxa"/>
            <w:gridSpan w:val="5"/>
            <w:shd w:val="clear" w:color="auto" w:fill="4D4D4D"/>
            <w:vAlign w:val="center"/>
          </w:tcPr>
          <w:p w14:paraId="4C0023C6" w14:textId="77777777" w:rsidR="006B0AA0" w:rsidRPr="00716952" w:rsidRDefault="006B0AA0" w:rsidP="0096743C">
            <w:pPr>
              <w:rPr>
                <w:rFonts w:ascii="Arial" w:hAnsi="Arial" w:cs="Arial"/>
                <w:sz w:val="16"/>
                <w:szCs w:val="16"/>
              </w:rPr>
            </w:pPr>
            <w:r w:rsidRPr="00716952">
              <w:rPr>
                <w:rFonts w:ascii="Arial" w:hAnsi="Arial" w:cs="Arial"/>
                <w:b/>
                <w:bCs/>
                <w:color w:val="FFFFFF"/>
                <w:sz w:val="16"/>
                <w:szCs w:val="16"/>
                <w:lang w:val="ru"/>
              </w:rPr>
              <w:lastRenderedPageBreak/>
              <w:t>ТАБЛИЦА 1. ОСНОВНЫЕ КПЭ</w:t>
            </w:r>
          </w:p>
        </w:tc>
      </w:tr>
      <w:tr w:rsidR="006B0AA0" w:rsidRPr="00716952" w14:paraId="26A2C351" w14:textId="77777777" w:rsidTr="006006A1">
        <w:trPr>
          <w:trHeight w:val="397"/>
        </w:trPr>
        <w:tc>
          <w:tcPr>
            <w:tcW w:w="1536" w:type="dxa"/>
            <w:vAlign w:val="center"/>
          </w:tcPr>
          <w:p w14:paraId="2BFF86BB" w14:textId="77777777" w:rsidR="006B0AA0" w:rsidRPr="00716952" w:rsidRDefault="006B0AA0" w:rsidP="0096743C">
            <w:pPr>
              <w:pStyle w:val="BodyText"/>
              <w:rPr>
                <w:rFonts w:ascii="Arial" w:hAnsi="Arial" w:cs="Arial"/>
                <w:sz w:val="16"/>
                <w:szCs w:val="16"/>
              </w:rPr>
            </w:pPr>
            <w:r w:rsidRPr="00716952">
              <w:rPr>
                <w:rFonts w:ascii="Arial" w:hAnsi="Arial" w:cs="Arial"/>
                <w:sz w:val="16"/>
                <w:szCs w:val="16"/>
                <w:lang w:val="ru"/>
              </w:rPr>
              <w:t>КАТЕГОРИЯ</w:t>
            </w:r>
          </w:p>
        </w:tc>
        <w:tc>
          <w:tcPr>
            <w:tcW w:w="1276" w:type="dxa"/>
            <w:vAlign w:val="center"/>
          </w:tcPr>
          <w:p w14:paraId="04E08981" w14:textId="77777777" w:rsidR="006B0AA0" w:rsidRPr="00716952" w:rsidRDefault="006B0AA0" w:rsidP="0096743C">
            <w:pPr>
              <w:pStyle w:val="BodyText"/>
              <w:rPr>
                <w:rFonts w:ascii="Arial" w:hAnsi="Arial" w:cs="Arial"/>
                <w:sz w:val="16"/>
                <w:szCs w:val="16"/>
              </w:rPr>
            </w:pPr>
            <w:r w:rsidRPr="00716952">
              <w:rPr>
                <w:rFonts w:ascii="Arial" w:hAnsi="Arial" w:cs="Arial"/>
                <w:sz w:val="16"/>
                <w:szCs w:val="16"/>
                <w:lang w:val="ru"/>
              </w:rPr>
              <w:t>УРОВЕНЬ *</w:t>
            </w:r>
          </w:p>
        </w:tc>
        <w:tc>
          <w:tcPr>
            <w:tcW w:w="1134" w:type="dxa"/>
            <w:vAlign w:val="center"/>
          </w:tcPr>
          <w:p w14:paraId="3507DDF9" w14:textId="77777777" w:rsidR="006B0AA0" w:rsidRPr="00716952" w:rsidRDefault="006B0AA0" w:rsidP="0096743C">
            <w:pPr>
              <w:pStyle w:val="BodyText"/>
              <w:rPr>
                <w:rFonts w:ascii="Arial" w:hAnsi="Arial" w:cs="Arial"/>
                <w:sz w:val="16"/>
                <w:szCs w:val="16"/>
              </w:rPr>
            </w:pPr>
            <w:r w:rsidRPr="00716952">
              <w:rPr>
                <w:rFonts w:ascii="Arial" w:hAnsi="Arial" w:cs="Arial"/>
                <w:sz w:val="16"/>
                <w:szCs w:val="16"/>
                <w:lang w:val="ru"/>
              </w:rPr>
              <w:t>ЗНАЧЕНИЕ</w:t>
            </w:r>
          </w:p>
        </w:tc>
        <w:tc>
          <w:tcPr>
            <w:tcW w:w="2551" w:type="dxa"/>
            <w:vAlign w:val="center"/>
          </w:tcPr>
          <w:p w14:paraId="09DB7792" w14:textId="77777777" w:rsidR="006B0AA0" w:rsidRPr="00716952" w:rsidRDefault="006B0AA0" w:rsidP="0096743C">
            <w:pPr>
              <w:pStyle w:val="BodyText"/>
              <w:rPr>
                <w:rFonts w:ascii="Arial" w:hAnsi="Arial" w:cs="Arial"/>
                <w:sz w:val="16"/>
                <w:szCs w:val="16"/>
              </w:rPr>
            </w:pPr>
            <w:r w:rsidRPr="00716952">
              <w:rPr>
                <w:rFonts w:ascii="Arial" w:hAnsi="Arial" w:cs="Arial"/>
                <w:sz w:val="16"/>
                <w:szCs w:val="16"/>
                <w:lang w:val="ru"/>
              </w:rPr>
              <w:t>НАЗВАНИЕ</w:t>
            </w:r>
          </w:p>
        </w:tc>
        <w:tc>
          <w:tcPr>
            <w:tcW w:w="3425" w:type="dxa"/>
            <w:vAlign w:val="center"/>
          </w:tcPr>
          <w:p w14:paraId="4386D4E9" w14:textId="77777777" w:rsidR="006B0AA0" w:rsidRPr="00716952" w:rsidRDefault="006B0AA0" w:rsidP="0096743C">
            <w:pPr>
              <w:pStyle w:val="BodyText"/>
              <w:rPr>
                <w:rFonts w:ascii="Arial" w:hAnsi="Arial" w:cs="Arial"/>
                <w:sz w:val="16"/>
                <w:szCs w:val="16"/>
              </w:rPr>
            </w:pPr>
            <w:r w:rsidRPr="00716952">
              <w:rPr>
                <w:rFonts w:ascii="Arial" w:hAnsi="Arial" w:cs="Arial"/>
                <w:sz w:val="16"/>
                <w:szCs w:val="16"/>
                <w:lang w:val="ru"/>
              </w:rPr>
              <w:t>ЦЕЛЬ</w:t>
            </w:r>
          </w:p>
        </w:tc>
      </w:tr>
      <w:tr w:rsidR="006B0AA0" w:rsidRPr="00716952" w14:paraId="00775171" w14:textId="77777777" w:rsidTr="006006A1">
        <w:trPr>
          <w:trHeight w:val="397"/>
        </w:trPr>
        <w:tc>
          <w:tcPr>
            <w:tcW w:w="1536" w:type="dxa"/>
            <w:vAlign w:val="center"/>
          </w:tcPr>
          <w:p w14:paraId="4D2BB7A4" w14:textId="347C8989" w:rsidR="006B0AA0" w:rsidRPr="00716952" w:rsidRDefault="006B0AA0" w:rsidP="006B0AA0">
            <w:pPr>
              <w:pStyle w:val="BodyText"/>
              <w:rPr>
                <w:rFonts w:ascii="Arial" w:hAnsi="Arial" w:cs="Arial"/>
                <w:sz w:val="16"/>
                <w:szCs w:val="16"/>
                <w:lang w:val="ru"/>
              </w:rPr>
            </w:pPr>
            <w:r w:rsidRPr="00716952">
              <w:rPr>
                <w:rFonts w:ascii="Arial" w:hAnsi="Arial" w:cs="Arial"/>
                <w:sz w:val="16"/>
                <w:szCs w:val="16"/>
                <w:lang w:val="ru"/>
              </w:rPr>
              <w:t>Прогнозирование</w:t>
            </w:r>
          </w:p>
        </w:tc>
        <w:tc>
          <w:tcPr>
            <w:tcW w:w="1276" w:type="dxa"/>
            <w:vAlign w:val="center"/>
          </w:tcPr>
          <w:p w14:paraId="2130F7C8" w14:textId="28B52CD4" w:rsidR="006B0AA0" w:rsidRPr="00716952" w:rsidRDefault="006B0AA0" w:rsidP="006B0AA0">
            <w:pPr>
              <w:pStyle w:val="BodyText"/>
              <w:rPr>
                <w:rFonts w:ascii="Arial" w:hAnsi="Arial" w:cs="Arial"/>
                <w:sz w:val="16"/>
                <w:szCs w:val="16"/>
                <w:lang w:val="ru"/>
              </w:rPr>
            </w:pPr>
            <w:r w:rsidRPr="00716952">
              <w:rPr>
                <w:rFonts w:ascii="Arial" w:hAnsi="Arial" w:cs="Arial"/>
                <w:sz w:val="16"/>
                <w:szCs w:val="16"/>
                <w:lang w:val="ru"/>
              </w:rPr>
              <w:t>C (W)</w:t>
            </w:r>
          </w:p>
        </w:tc>
        <w:tc>
          <w:tcPr>
            <w:tcW w:w="1134" w:type="dxa"/>
            <w:vAlign w:val="center"/>
          </w:tcPr>
          <w:p w14:paraId="6E9E6807" w14:textId="2BCBF42B" w:rsidR="006B0AA0" w:rsidRPr="00716952" w:rsidRDefault="006B0AA0" w:rsidP="006B0AA0">
            <w:pPr>
              <w:pStyle w:val="BodyText"/>
              <w:rPr>
                <w:rFonts w:ascii="Arial" w:hAnsi="Arial" w:cs="Arial"/>
                <w:sz w:val="16"/>
                <w:szCs w:val="16"/>
                <w:lang w:val="ru"/>
              </w:rPr>
            </w:pPr>
            <w:r w:rsidRPr="00716952">
              <w:rPr>
                <w:rFonts w:ascii="Arial" w:hAnsi="Arial" w:cs="Arial"/>
                <w:sz w:val="16"/>
                <w:szCs w:val="16"/>
                <w:lang w:val="ru"/>
              </w:rPr>
              <w:t>1</w:t>
            </w:r>
            <w:r w:rsidR="001023A3">
              <w:rPr>
                <w:rFonts w:ascii="Arial" w:hAnsi="Arial" w:cs="Arial"/>
                <w:sz w:val="16"/>
                <w:szCs w:val="16"/>
              </w:rPr>
              <w:t>.</w:t>
            </w:r>
            <w:r w:rsidRPr="00716952">
              <w:rPr>
                <w:rFonts w:ascii="Arial" w:hAnsi="Arial" w:cs="Arial"/>
                <w:sz w:val="16"/>
                <w:szCs w:val="16"/>
                <w:lang w:val="ru"/>
              </w:rPr>
              <w:t>3</w:t>
            </w:r>
          </w:p>
        </w:tc>
        <w:tc>
          <w:tcPr>
            <w:tcW w:w="2551" w:type="dxa"/>
            <w:vAlign w:val="center"/>
          </w:tcPr>
          <w:p w14:paraId="4E09D379" w14:textId="56198725" w:rsidR="006B0AA0" w:rsidRPr="00716952" w:rsidRDefault="006B0AA0" w:rsidP="006B0AA0">
            <w:pPr>
              <w:pStyle w:val="BodyText"/>
              <w:rPr>
                <w:rFonts w:ascii="Arial" w:hAnsi="Arial" w:cs="Arial"/>
                <w:sz w:val="16"/>
                <w:szCs w:val="16"/>
              </w:rPr>
            </w:pPr>
            <w:r w:rsidRPr="00716952">
              <w:rPr>
                <w:rFonts w:ascii="Arial" w:hAnsi="Arial" w:cs="Arial"/>
                <w:sz w:val="16"/>
                <w:szCs w:val="16"/>
              </w:rPr>
              <w:t>Точность плана поставок</w:t>
            </w:r>
          </w:p>
        </w:tc>
        <w:tc>
          <w:tcPr>
            <w:tcW w:w="3425" w:type="dxa"/>
            <w:vAlign w:val="center"/>
          </w:tcPr>
          <w:p w14:paraId="6A029768" w14:textId="6D86FD83" w:rsidR="006B0AA0" w:rsidRPr="00716952" w:rsidRDefault="006B0AA0" w:rsidP="006B0AA0">
            <w:pPr>
              <w:pStyle w:val="BodyText"/>
              <w:rPr>
                <w:rFonts w:ascii="Arial" w:hAnsi="Arial" w:cs="Arial"/>
                <w:sz w:val="16"/>
                <w:szCs w:val="16"/>
              </w:rPr>
            </w:pPr>
            <w:r w:rsidRPr="00716952">
              <w:rPr>
                <w:rFonts w:ascii="Arial" w:hAnsi="Arial" w:cs="Arial"/>
                <w:sz w:val="16"/>
                <w:szCs w:val="16"/>
              </w:rPr>
              <w:t>Сравниваются фактические заказы с планом поставок для оценки точности плана</w:t>
            </w:r>
          </w:p>
        </w:tc>
      </w:tr>
      <w:tr w:rsidR="006B0AA0" w:rsidRPr="001023A3" w14:paraId="0F7845E8" w14:textId="77777777" w:rsidTr="006006A1">
        <w:trPr>
          <w:trHeight w:val="397"/>
        </w:trPr>
        <w:tc>
          <w:tcPr>
            <w:tcW w:w="1536" w:type="dxa"/>
            <w:vMerge w:val="restart"/>
            <w:vAlign w:val="center"/>
          </w:tcPr>
          <w:p w14:paraId="3188C884" w14:textId="2B9FB942" w:rsidR="006B0AA0" w:rsidRPr="00716952" w:rsidRDefault="006B0AA0" w:rsidP="006B0AA0">
            <w:pPr>
              <w:pStyle w:val="BodyText"/>
              <w:rPr>
                <w:rFonts w:ascii="Arial" w:hAnsi="Arial" w:cs="Arial"/>
                <w:sz w:val="16"/>
                <w:szCs w:val="16"/>
              </w:rPr>
            </w:pPr>
            <w:r w:rsidRPr="00716952">
              <w:rPr>
                <w:rFonts w:ascii="Arial" w:hAnsi="Arial" w:cs="Arial"/>
                <w:sz w:val="16"/>
                <w:szCs w:val="16"/>
              </w:rPr>
              <w:t>Закупки</w:t>
            </w:r>
          </w:p>
        </w:tc>
        <w:tc>
          <w:tcPr>
            <w:tcW w:w="1276" w:type="dxa"/>
            <w:vAlign w:val="center"/>
          </w:tcPr>
          <w:p w14:paraId="67813C14" w14:textId="2D51F7AF" w:rsidR="006B0AA0" w:rsidRPr="00716952" w:rsidRDefault="006B0AA0" w:rsidP="006B0AA0">
            <w:pPr>
              <w:pStyle w:val="BodyText"/>
              <w:rPr>
                <w:rFonts w:ascii="Arial" w:hAnsi="Arial" w:cs="Arial"/>
                <w:sz w:val="16"/>
                <w:szCs w:val="16"/>
                <w:lang w:val="ru"/>
              </w:rPr>
            </w:pPr>
            <w:r w:rsidRPr="00716952">
              <w:rPr>
                <w:rFonts w:ascii="Arial" w:hAnsi="Arial" w:cs="Arial"/>
                <w:sz w:val="16"/>
                <w:szCs w:val="16"/>
                <w:lang w:val="ru"/>
              </w:rPr>
              <w:t>C (W)</w:t>
            </w:r>
          </w:p>
        </w:tc>
        <w:tc>
          <w:tcPr>
            <w:tcW w:w="1134" w:type="dxa"/>
            <w:vAlign w:val="center"/>
          </w:tcPr>
          <w:p w14:paraId="63EABA15" w14:textId="3C97CA4B" w:rsidR="006B0AA0" w:rsidRPr="00716952" w:rsidRDefault="006B0AA0" w:rsidP="006B0AA0">
            <w:pPr>
              <w:pStyle w:val="BodyText"/>
              <w:rPr>
                <w:rFonts w:ascii="Arial" w:hAnsi="Arial" w:cs="Arial"/>
                <w:sz w:val="16"/>
                <w:szCs w:val="16"/>
                <w:lang w:val="ru"/>
              </w:rPr>
            </w:pPr>
            <w:r w:rsidRPr="00716952">
              <w:rPr>
                <w:rFonts w:ascii="Arial" w:hAnsi="Arial" w:cs="Arial"/>
                <w:sz w:val="16"/>
                <w:szCs w:val="16"/>
                <w:lang w:val="ru"/>
              </w:rPr>
              <w:t>2.3</w:t>
            </w:r>
          </w:p>
        </w:tc>
        <w:tc>
          <w:tcPr>
            <w:tcW w:w="2551" w:type="dxa"/>
            <w:vAlign w:val="center"/>
          </w:tcPr>
          <w:p w14:paraId="3EF1AA45" w14:textId="1C243EA6" w:rsidR="006B0AA0" w:rsidRPr="00716952" w:rsidRDefault="006B0AA0" w:rsidP="006B0AA0">
            <w:pPr>
              <w:pStyle w:val="BodyText"/>
              <w:rPr>
                <w:rFonts w:ascii="Arial" w:hAnsi="Arial" w:cs="Arial"/>
                <w:sz w:val="16"/>
                <w:szCs w:val="16"/>
                <w:lang w:val="ru"/>
              </w:rPr>
            </w:pPr>
            <w:r w:rsidRPr="00716952">
              <w:rPr>
                <w:rFonts w:ascii="Arial" w:hAnsi="Arial" w:cs="Arial"/>
                <w:sz w:val="16"/>
                <w:szCs w:val="16"/>
                <w:lang w:val="ru"/>
              </w:rPr>
              <w:t>Срочные заказы в процентном выражении</w:t>
            </w:r>
          </w:p>
        </w:tc>
        <w:tc>
          <w:tcPr>
            <w:tcW w:w="3425" w:type="dxa"/>
            <w:vAlign w:val="center"/>
          </w:tcPr>
          <w:p w14:paraId="581DEF75" w14:textId="2D0D9B2F" w:rsidR="006B0AA0" w:rsidRPr="00716952" w:rsidRDefault="006B0AA0" w:rsidP="006B0AA0">
            <w:pPr>
              <w:pStyle w:val="BodyText"/>
              <w:rPr>
                <w:rFonts w:ascii="Arial" w:hAnsi="Arial" w:cs="Arial"/>
                <w:sz w:val="16"/>
                <w:szCs w:val="16"/>
                <w:lang w:val="ru"/>
              </w:rPr>
            </w:pPr>
            <w:r w:rsidRPr="00716952">
              <w:rPr>
                <w:rFonts w:ascii="Arial" w:hAnsi="Arial" w:cs="Arial"/>
                <w:sz w:val="16"/>
                <w:szCs w:val="16"/>
                <w:lang w:val="ru"/>
              </w:rPr>
              <w:t>Измеряется эффективность процессов закупок и прогнозирования, чтобы показать, насколько часто требуются срочные заказы.</w:t>
            </w:r>
          </w:p>
        </w:tc>
      </w:tr>
      <w:tr w:rsidR="006B0AA0" w:rsidRPr="00716952" w14:paraId="2C578864" w14:textId="77777777" w:rsidTr="006006A1">
        <w:trPr>
          <w:trHeight w:val="397"/>
        </w:trPr>
        <w:tc>
          <w:tcPr>
            <w:tcW w:w="1536" w:type="dxa"/>
            <w:vMerge/>
            <w:vAlign w:val="center"/>
          </w:tcPr>
          <w:p w14:paraId="0CFBC86B" w14:textId="77777777" w:rsidR="006B0AA0" w:rsidRPr="00716952" w:rsidRDefault="006B0AA0" w:rsidP="006B0AA0">
            <w:pPr>
              <w:pStyle w:val="BodyText"/>
              <w:rPr>
                <w:rFonts w:ascii="Arial" w:hAnsi="Arial" w:cs="Arial"/>
                <w:sz w:val="16"/>
                <w:szCs w:val="16"/>
                <w:lang w:val="ru"/>
              </w:rPr>
            </w:pPr>
          </w:p>
        </w:tc>
        <w:tc>
          <w:tcPr>
            <w:tcW w:w="1276" w:type="dxa"/>
            <w:vAlign w:val="center"/>
          </w:tcPr>
          <w:p w14:paraId="324462B3" w14:textId="6FA6E732" w:rsidR="006B0AA0" w:rsidRPr="00716952" w:rsidRDefault="006B0AA0" w:rsidP="006B0AA0">
            <w:pPr>
              <w:pStyle w:val="BodyText"/>
              <w:rPr>
                <w:rFonts w:ascii="Arial" w:hAnsi="Arial" w:cs="Arial"/>
                <w:sz w:val="16"/>
                <w:szCs w:val="16"/>
                <w:lang w:val="ru"/>
              </w:rPr>
            </w:pPr>
            <w:r w:rsidRPr="00716952">
              <w:rPr>
                <w:rFonts w:ascii="Arial" w:hAnsi="Arial" w:cs="Arial"/>
                <w:sz w:val="16"/>
                <w:szCs w:val="16"/>
                <w:lang w:val="ru"/>
              </w:rPr>
              <w:t>C (W)</w:t>
            </w:r>
          </w:p>
        </w:tc>
        <w:tc>
          <w:tcPr>
            <w:tcW w:w="1134" w:type="dxa"/>
            <w:vAlign w:val="center"/>
          </w:tcPr>
          <w:p w14:paraId="048B3EDA" w14:textId="71006338" w:rsidR="006B0AA0" w:rsidRPr="00716952" w:rsidRDefault="006B0AA0" w:rsidP="006B0AA0">
            <w:pPr>
              <w:pStyle w:val="BodyText"/>
              <w:rPr>
                <w:rFonts w:ascii="Arial" w:hAnsi="Arial" w:cs="Arial"/>
                <w:sz w:val="16"/>
                <w:szCs w:val="16"/>
                <w:lang w:val="ru"/>
              </w:rPr>
            </w:pPr>
            <w:r w:rsidRPr="00716952">
              <w:rPr>
                <w:rFonts w:ascii="Arial" w:hAnsi="Arial" w:cs="Arial"/>
                <w:sz w:val="16"/>
                <w:szCs w:val="16"/>
                <w:lang w:val="ru"/>
              </w:rPr>
              <w:t>2.4</w:t>
            </w:r>
          </w:p>
        </w:tc>
        <w:tc>
          <w:tcPr>
            <w:tcW w:w="2551" w:type="dxa"/>
            <w:vAlign w:val="center"/>
          </w:tcPr>
          <w:p w14:paraId="6CF6F228" w14:textId="29072214" w:rsidR="006B0AA0" w:rsidRPr="00716952" w:rsidRDefault="006B0AA0" w:rsidP="006B0AA0">
            <w:pPr>
              <w:pStyle w:val="BodyText"/>
              <w:rPr>
                <w:rFonts w:ascii="Arial" w:hAnsi="Arial" w:cs="Arial"/>
                <w:sz w:val="16"/>
                <w:szCs w:val="16"/>
              </w:rPr>
            </w:pPr>
            <w:r w:rsidRPr="00716952">
              <w:rPr>
                <w:rFonts w:ascii="Arial" w:hAnsi="Arial" w:cs="Arial"/>
                <w:sz w:val="16"/>
                <w:szCs w:val="16"/>
              </w:rPr>
              <w:t>Коэффициент выполнения заказов поставщиками</w:t>
            </w:r>
          </w:p>
        </w:tc>
        <w:tc>
          <w:tcPr>
            <w:tcW w:w="3425" w:type="dxa"/>
            <w:vAlign w:val="center"/>
          </w:tcPr>
          <w:p w14:paraId="58B4D4E0" w14:textId="1EEDC496" w:rsidR="006B0AA0" w:rsidRPr="00716952" w:rsidRDefault="007F38F4" w:rsidP="006B0AA0">
            <w:pPr>
              <w:pStyle w:val="BodyText"/>
              <w:rPr>
                <w:rFonts w:ascii="Arial" w:hAnsi="Arial" w:cs="Arial"/>
                <w:sz w:val="16"/>
                <w:szCs w:val="16"/>
                <w:lang w:val="ru"/>
              </w:rPr>
            </w:pPr>
            <w:r w:rsidRPr="00716952">
              <w:rPr>
                <w:rFonts w:ascii="Arial" w:hAnsi="Arial" w:cs="Arial"/>
                <w:sz w:val="16"/>
                <w:szCs w:val="16"/>
                <w:lang w:val="ru"/>
              </w:rPr>
              <w:t>Дополнительный показатель к КПЭ 2.1, используемый для оценки степени недопоставки</w:t>
            </w:r>
          </w:p>
        </w:tc>
      </w:tr>
      <w:tr w:rsidR="006B0AA0" w:rsidRPr="00716952" w14:paraId="58FE0F0E" w14:textId="77777777" w:rsidTr="006006A1">
        <w:trPr>
          <w:trHeight w:val="397"/>
        </w:trPr>
        <w:tc>
          <w:tcPr>
            <w:tcW w:w="1536" w:type="dxa"/>
            <w:vMerge/>
            <w:vAlign w:val="center"/>
          </w:tcPr>
          <w:p w14:paraId="7C7C1BA9" w14:textId="77777777" w:rsidR="006B0AA0" w:rsidRPr="00716952" w:rsidRDefault="006B0AA0" w:rsidP="006B0AA0">
            <w:pPr>
              <w:pStyle w:val="BodyText"/>
              <w:rPr>
                <w:rFonts w:ascii="Arial" w:hAnsi="Arial" w:cs="Arial"/>
                <w:sz w:val="16"/>
                <w:szCs w:val="16"/>
              </w:rPr>
            </w:pPr>
          </w:p>
        </w:tc>
        <w:tc>
          <w:tcPr>
            <w:tcW w:w="1276" w:type="dxa"/>
            <w:vAlign w:val="center"/>
          </w:tcPr>
          <w:p w14:paraId="403E2AC4" w14:textId="47BA353C" w:rsidR="006B0AA0" w:rsidRPr="00716952" w:rsidRDefault="006B0AA0" w:rsidP="006B0AA0">
            <w:pPr>
              <w:pStyle w:val="BodyText"/>
              <w:rPr>
                <w:rFonts w:ascii="Arial" w:hAnsi="Arial" w:cs="Arial"/>
                <w:sz w:val="16"/>
                <w:szCs w:val="16"/>
                <w:lang w:val="ru"/>
              </w:rPr>
            </w:pPr>
            <w:r w:rsidRPr="00716952">
              <w:rPr>
                <w:rFonts w:ascii="Arial" w:hAnsi="Arial" w:cs="Arial"/>
                <w:sz w:val="16"/>
                <w:szCs w:val="16"/>
                <w:lang w:val="ru"/>
              </w:rPr>
              <w:t>C (W)</w:t>
            </w:r>
          </w:p>
        </w:tc>
        <w:tc>
          <w:tcPr>
            <w:tcW w:w="1134" w:type="dxa"/>
            <w:vAlign w:val="center"/>
          </w:tcPr>
          <w:p w14:paraId="2BFB76B3" w14:textId="4D99077A" w:rsidR="006B0AA0" w:rsidRPr="00716952" w:rsidRDefault="006B0AA0" w:rsidP="006B0AA0">
            <w:pPr>
              <w:pStyle w:val="BodyText"/>
              <w:rPr>
                <w:rFonts w:ascii="Arial" w:hAnsi="Arial" w:cs="Arial"/>
                <w:sz w:val="16"/>
                <w:szCs w:val="16"/>
                <w:lang w:val="ru"/>
              </w:rPr>
            </w:pPr>
            <w:r w:rsidRPr="00716952">
              <w:rPr>
                <w:rFonts w:ascii="Arial" w:hAnsi="Arial" w:cs="Arial"/>
                <w:sz w:val="16"/>
                <w:szCs w:val="16"/>
                <w:lang w:val="ru"/>
              </w:rPr>
              <w:t>2.5</w:t>
            </w:r>
          </w:p>
        </w:tc>
        <w:tc>
          <w:tcPr>
            <w:tcW w:w="2551" w:type="dxa"/>
            <w:vAlign w:val="center"/>
          </w:tcPr>
          <w:p w14:paraId="69056E2B" w14:textId="505FCFB9" w:rsidR="006B0AA0" w:rsidRPr="00716952" w:rsidRDefault="007F38F4" w:rsidP="006B0AA0">
            <w:pPr>
              <w:pStyle w:val="BodyText"/>
              <w:rPr>
                <w:rFonts w:ascii="Arial" w:hAnsi="Arial" w:cs="Arial"/>
                <w:sz w:val="16"/>
                <w:szCs w:val="16"/>
              </w:rPr>
            </w:pPr>
            <w:r w:rsidRPr="00716952">
              <w:rPr>
                <w:rFonts w:ascii="Arial" w:hAnsi="Arial" w:cs="Arial"/>
                <w:sz w:val="16"/>
                <w:szCs w:val="16"/>
              </w:rPr>
              <w:t>Используемые методы закупок</w:t>
            </w:r>
          </w:p>
        </w:tc>
        <w:tc>
          <w:tcPr>
            <w:tcW w:w="3425" w:type="dxa"/>
            <w:vAlign w:val="center"/>
          </w:tcPr>
          <w:p w14:paraId="106049DB" w14:textId="45998E5F" w:rsidR="006B0AA0" w:rsidRPr="00716952" w:rsidRDefault="007F38F4" w:rsidP="006B0AA0">
            <w:pPr>
              <w:pStyle w:val="BodyText"/>
              <w:rPr>
                <w:rFonts w:ascii="Arial" w:hAnsi="Arial" w:cs="Arial"/>
                <w:sz w:val="16"/>
                <w:szCs w:val="16"/>
                <w:lang w:val="ru"/>
              </w:rPr>
            </w:pPr>
            <w:r w:rsidRPr="00716952">
              <w:rPr>
                <w:rFonts w:ascii="Arial" w:hAnsi="Arial" w:cs="Arial"/>
                <w:sz w:val="16"/>
                <w:szCs w:val="16"/>
                <w:lang w:val="ru"/>
              </w:rPr>
              <w:t>Дополнительно к КПЭ 2.3: более полная оценка эффективности процесса закупок.</w:t>
            </w:r>
          </w:p>
        </w:tc>
      </w:tr>
      <w:tr w:rsidR="006B0AA0" w:rsidRPr="001023A3" w14:paraId="5DE49D79" w14:textId="77777777" w:rsidTr="006006A1">
        <w:trPr>
          <w:trHeight w:val="397"/>
        </w:trPr>
        <w:tc>
          <w:tcPr>
            <w:tcW w:w="1536" w:type="dxa"/>
            <w:vMerge/>
            <w:vAlign w:val="center"/>
          </w:tcPr>
          <w:p w14:paraId="25946447" w14:textId="65BE0BCB" w:rsidR="006B0AA0" w:rsidRPr="00716952" w:rsidRDefault="006B0AA0" w:rsidP="006B0AA0">
            <w:pPr>
              <w:pStyle w:val="BodyText"/>
              <w:rPr>
                <w:rFonts w:ascii="Arial" w:hAnsi="Arial" w:cs="Arial"/>
                <w:sz w:val="16"/>
                <w:szCs w:val="16"/>
              </w:rPr>
            </w:pPr>
          </w:p>
        </w:tc>
        <w:tc>
          <w:tcPr>
            <w:tcW w:w="1276" w:type="dxa"/>
            <w:vAlign w:val="center"/>
          </w:tcPr>
          <w:p w14:paraId="48D7C99D" w14:textId="2241BE94" w:rsidR="006B0AA0" w:rsidRPr="00716952" w:rsidRDefault="006B0AA0" w:rsidP="006B0AA0">
            <w:pPr>
              <w:pStyle w:val="BodyText"/>
              <w:rPr>
                <w:rFonts w:ascii="Arial" w:hAnsi="Arial" w:cs="Arial"/>
                <w:sz w:val="16"/>
                <w:szCs w:val="16"/>
                <w:lang w:val="ru"/>
              </w:rPr>
            </w:pPr>
            <w:r w:rsidRPr="00716952">
              <w:rPr>
                <w:rFonts w:ascii="Arial" w:hAnsi="Arial" w:cs="Arial"/>
                <w:sz w:val="16"/>
                <w:szCs w:val="16"/>
                <w:lang w:val="ru"/>
              </w:rPr>
              <w:t>C</w:t>
            </w:r>
          </w:p>
        </w:tc>
        <w:tc>
          <w:tcPr>
            <w:tcW w:w="1134" w:type="dxa"/>
            <w:vAlign w:val="center"/>
          </w:tcPr>
          <w:p w14:paraId="195E735D" w14:textId="4F38EBA9" w:rsidR="006B0AA0" w:rsidRPr="00716952" w:rsidRDefault="006B0AA0" w:rsidP="006B0AA0">
            <w:pPr>
              <w:pStyle w:val="BodyText"/>
              <w:rPr>
                <w:rFonts w:ascii="Arial" w:hAnsi="Arial" w:cs="Arial"/>
                <w:sz w:val="16"/>
                <w:szCs w:val="16"/>
                <w:lang w:val="ru"/>
              </w:rPr>
            </w:pPr>
            <w:r w:rsidRPr="00716952">
              <w:rPr>
                <w:rFonts w:ascii="Arial" w:hAnsi="Arial" w:cs="Arial"/>
                <w:sz w:val="16"/>
                <w:szCs w:val="16"/>
                <w:lang w:val="ru"/>
              </w:rPr>
              <w:t>2.6</w:t>
            </w:r>
          </w:p>
        </w:tc>
        <w:tc>
          <w:tcPr>
            <w:tcW w:w="2551" w:type="dxa"/>
            <w:vAlign w:val="center"/>
          </w:tcPr>
          <w:p w14:paraId="577C7CC4" w14:textId="01FB5AF2" w:rsidR="006B0AA0" w:rsidRPr="00716952" w:rsidRDefault="007F38F4" w:rsidP="006B0AA0">
            <w:pPr>
              <w:pStyle w:val="BodyText"/>
              <w:rPr>
                <w:rFonts w:ascii="Arial" w:hAnsi="Arial" w:cs="Arial"/>
                <w:sz w:val="16"/>
                <w:szCs w:val="16"/>
                <w:lang w:val="ru"/>
              </w:rPr>
            </w:pPr>
            <w:r w:rsidRPr="00716952">
              <w:rPr>
                <w:rFonts w:ascii="Arial" w:hAnsi="Arial" w:cs="Arial"/>
                <w:sz w:val="16"/>
                <w:szCs w:val="16"/>
                <w:lang w:val="ru"/>
              </w:rPr>
              <w:t>Процент закупаемых медицинских товаров, включенных в Национальный перечень жизненно важных лекарственных препаратов или аналогичный документ для других медицинских товаров</w:t>
            </w:r>
          </w:p>
        </w:tc>
        <w:tc>
          <w:tcPr>
            <w:tcW w:w="3425" w:type="dxa"/>
            <w:vAlign w:val="center"/>
          </w:tcPr>
          <w:p w14:paraId="5DCB5E11" w14:textId="49020698" w:rsidR="006B0AA0" w:rsidRPr="00716952" w:rsidRDefault="007F38F4" w:rsidP="006B0AA0">
            <w:pPr>
              <w:pStyle w:val="BodyText"/>
              <w:rPr>
                <w:rFonts w:ascii="Arial" w:hAnsi="Arial" w:cs="Arial"/>
                <w:sz w:val="16"/>
                <w:szCs w:val="16"/>
                <w:lang w:val="ru"/>
              </w:rPr>
            </w:pPr>
            <w:r w:rsidRPr="00716952">
              <w:rPr>
                <w:rFonts w:ascii="Arial" w:hAnsi="Arial" w:cs="Arial"/>
                <w:sz w:val="16"/>
                <w:szCs w:val="16"/>
                <w:lang w:val="ru"/>
              </w:rPr>
              <w:t>Отражает соблюдение политики и указывает на закупку неоптимальной продукции</w:t>
            </w:r>
          </w:p>
        </w:tc>
      </w:tr>
      <w:tr w:rsidR="006B0AA0" w:rsidRPr="00716952" w14:paraId="7CDED89F" w14:textId="77777777" w:rsidTr="006006A1">
        <w:trPr>
          <w:trHeight w:val="397"/>
        </w:trPr>
        <w:tc>
          <w:tcPr>
            <w:tcW w:w="1536" w:type="dxa"/>
            <w:vMerge/>
            <w:vAlign w:val="center"/>
          </w:tcPr>
          <w:p w14:paraId="267A08FE" w14:textId="77777777" w:rsidR="006B0AA0" w:rsidRPr="00716952" w:rsidRDefault="006B0AA0" w:rsidP="006B0AA0">
            <w:pPr>
              <w:pStyle w:val="BodyText"/>
              <w:rPr>
                <w:rFonts w:ascii="Arial" w:hAnsi="Arial" w:cs="Arial"/>
                <w:sz w:val="16"/>
                <w:szCs w:val="16"/>
                <w:lang w:val="ru"/>
              </w:rPr>
            </w:pPr>
          </w:p>
        </w:tc>
        <w:tc>
          <w:tcPr>
            <w:tcW w:w="1276" w:type="dxa"/>
            <w:vAlign w:val="center"/>
          </w:tcPr>
          <w:p w14:paraId="32B7D08A" w14:textId="593EAFB8" w:rsidR="006B0AA0" w:rsidRPr="00716952" w:rsidRDefault="006B0AA0" w:rsidP="006B0AA0">
            <w:pPr>
              <w:pStyle w:val="BodyText"/>
              <w:rPr>
                <w:rFonts w:ascii="Arial" w:hAnsi="Arial" w:cs="Arial"/>
                <w:sz w:val="16"/>
                <w:szCs w:val="16"/>
                <w:lang w:val="ru"/>
              </w:rPr>
            </w:pPr>
            <w:r w:rsidRPr="00716952">
              <w:rPr>
                <w:rFonts w:ascii="Arial" w:hAnsi="Arial" w:cs="Arial"/>
                <w:sz w:val="16"/>
                <w:szCs w:val="16"/>
                <w:lang w:val="ru"/>
              </w:rPr>
              <w:t>C</w:t>
            </w:r>
          </w:p>
        </w:tc>
        <w:tc>
          <w:tcPr>
            <w:tcW w:w="1134" w:type="dxa"/>
            <w:vAlign w:val="center"/>
          </w:tcPr>
          <w:p w14:paraId="50C816EC" w14:textId="54E81988" w:rsidR="006B0AA0" w:rsidRPr="00716952" w:rsidRDefault="006B0AA0" w:rsidP="006B0AA0">
            <w:pPr>
              <w:pStyle w:val="BodyText"/>
              <w:rPr>
                <w:rFonts w:ascii="Arial" w:hAnsi="Arial" w:cs="Arial"/>
                <w:sz w:val="16"/>
                <w:szCs w:val="16"/>
                <w:lang w:val="ru"/>
              </w:rPr>
            </w:pPr>
            <w:r w:rsidRPr="00716952">
              <w:rPr>
                <w:rFonts w:ascii="Arial" w:hAnsi="Arial" w:cs="Arial"/>
                <w:sz w:val="16"/>
                <w:szCs w:val="16"/>
                <w:lang w:val="ru"/>
              </w:rPr>
              <w:t>2.7</w:t>
            </w:r>
          </w:p>
        </w:tc>
        <w:tc>
          <w:tcPr>
            <w:tcW w:w="2551" w:type="dxa"/>
            <w:vAlign w:val="center"/>
          </w:tcPr>
          <w:p w14:paraId="27243EF1" w14:textId="419A8E2E" w:rsidR="006B0AA0" w:rsidRPr="00716952" w:rsidRDefault="007F38F4" w:rsidP="006B0AA0">
            <w:pPr>
              <w:pStyle w:val="BodyText"/>
              <w:rPr>
                <w:rFonts w:ascii="Arial" w:hAnsi="Arial" w:cs="Arial"/>
                <w:sz w:val="16"/>
                <w:szCs w:val="16"/>
              </w:rPr>
            </w:pPr>
            <w:r w:rsidRPr="00716952">
              <w:rPr>
                <w:rFonts w:ascii="Arial" w:hAnsi="Arial" w:cs="Arial"/>
                <w:sz w:val="16"/>
                <w:szCs w:val="16"/>
              </w:rPr>
              <w:t>Срок прохождения таможенного оформления</w:t>
            </w:r>
          </w:p>
        </w:tc>
        <w:tc>
          <w:tcPr>
            <w:tcW w:w="3425" w:type="dxa"/>
            <w:vAlign w:val="center"/>
          </w:tcPr>
          <w:p w14:paraId="348F69E9" w14:textId="6B1BEEEC" w:rsidR="006B0AA0" w:rsidRPr="00716952" w:rsidRDefault="007F38F4" w:rsidP="006B0AA0">
            <w:pPr>
              <w:pStyle w:val="BodyText"/>
              <w:rPr>
                <w:rFonts w:ascii="Arial" w:hAnsi="Arial" w:cs="Arial"/>
                <w:sz w:val="16"/>
                <w:szCs w:val="16"/>
              </w:rPr>
            </w:pPr>
            <w:r w:rsidRPr="00716952">
              <w:rPr>
                <w:rFonts w:ascii="Arial" w:hAnsi="Arial" w:cs="Arial"/>
                <w:sz w:val="16"/>
                <w:szCs w:val="16"/>
              </w:rPr>
              <w:t>Указывает число дней, которое требуется для прохождения таможенного оформления в случае с международными заказами, и возникают ли при этом задержки в системе.</w:t>
            </w:r>
          </w:p>
        </w:tc>
      </w:tr>
      <w:tr w:rsidR="009B2CC4" w:rsidRPr="001023A3" w14:paraId="721C89F8" w14:textId="77777777" w:rsidTr="006006A1">
        <w:trPr>
          <w:trHeight w:val="397"/>
        </w:trPr>
        <w:tc>
          <w:tcPr>
            <w:tcW w:w="1536" w:type="dxa"/>
            <w:vMerge w:val="restart"/>
            <w:vAlign w:val="center"/>
          </w:tcPr>
          <w:p w14:paraId="6AB8CB62" w14:textId="2001123E" w:rsidR="007F38F4" w:rsidRPr="00716952" w:rsidRDefault="007F38F4" w:rsidP="007F38F4">
            <w:pPr>
              <w:pStyle w:val="BodyText"/>
              <w:rPr>
                <w:rFonts w:ascii="Arial" w:hAnsi="Arial" w:cs="Arial"/>
                <w:sz w:val="16"/>
                <w:szCs w:val="16"/>
              </w:rPr>
            </w:pPr>
            <w:r w:rsidRPr="00716952">
              <w:rPr>
                <w:rFonts w:ascii="Arial" w:hAnsi="Arial" w:cs="Arial"/>
                <w:sz w:val="16"/>
                <w:szCs w:val="16"/>
              </w:rPr>
              <w:t>Складирование и инвентаризация</w:t>
            </w:r>
          </w:p>
          <w:p w14:paraId="0C2948D2" w14:textId="4E5F5FF8" w:rsidR="007F38F4" w:rsidRPr="00716952" w:rsidRDefault="007F38F4" w:rsidP="007F38F4">
            <w:pPr>
              <w:pStyle w:val="BodyText"/>
              <w:rPr>
                <w:rFonts w:ascii="Arial" w:hAnsi="Arial" w:cs="Arial"/>
                <w:sz w:val="16"/>
                <w:szCs w:val="16"/>
              </w:rPr>
            </w:pPr>
            <w:r w:rsidRPr="00716952">
              <w:rPr>
                <w:rFonts w:ascii="Arial" w:hAnsi="Arial" w:cs="Arial"/>
                <w:sz w:val="16"/>
                <w:szCs w:val="16"/>
              </w:rPr>
              <w:t>управление</w:t>
            </w:r>
          </w:p>
        </w:tc>
        <w:tc>
          <w:tcPr>
            <w:tcW w:w="1276" w:type="dxa"/>
          </w:tcPr>
          <w:p w14:paraId="26DB59E9" w14:textId="02A012A0" w:rsidR="007F38F4" w:rsidRPr="00716952" w:rsidRDefault="007F38F4" w:rsidP="007F38F4">
            <w:pPr>
              <w:pStyle w:val="BodyText"/>
              <w:rPr>
                <w:rFonts w:ascii="Arial" w:hAnsi="Arial" w:cs="Arial"/>
                <w:sz w:val="16"/>
                <w:szCs w:val="16"/>
                <w:lang w:val="ru"/>
              </w:rPr>
            </w:pPr>
            <w:r w:rsidRPr="00716952">
              <w:rPr>
                <w:rFonts w:ascii="Arial" w:hAnsi="Arial" w:cs="Arial"/>
                <w:sz w:val="16"/>
                <w:szCs w:val="16"/>
                <w:lang w:val="ru"/>
              </w:rPr>
              <w:t>W</w:t>
            </w:r>
          </w:p>
        </w:tc>
        <w:tc>
          <w:tcPr>
            <w:tcW w:w="1134" w:type="dxa"/>
          </w:tcPr>
          <w:p w14:paraId="48150D45" w14:textId="51F72684" w:rsidR="007F38F4" w:rsidRPr="00716952" w:rsidRDefault="007F38F4" w:rsidP="007F38F4">
            <w:pPr>
              <w:pStyle w:val="BodyText"/>
              <w:rPr>
                <w:rFonts w:ascii="Arial" w:hAnsi="Arial" w:cs="Arial"/>
                <w:sz w:val="16"/>
                <w:szCs w:val="16"/>
                <w:lang w:val="ru"/>
              </w:rPr>
            </w:pPr>
            <w:r w:rsidRPr="00716952">
              <w:rPr>
                <w:rFonts w:ascii="Arial" w:hAnsi="Arial" w:cs="Arial"/>
                <w:sz w:val="16"/>
                <w:szCs w:val="16"/>
                <w:lang w:val="ru"/>
              </w:rPr>
              <w:t>3.6</w:t>
            </w:r>
          </w:p>
        </w:tc>
        <w:tc>
          <w:tcPr>
            <w:tcW w:w="2551" w:type="dxa"/>
          </w:tcPr>
          <w:p w14:paraId="6AAAF0CC" w14:textId="118D7E1C" w:rsidR="007F38F4" w:rsidRPr="00716952" w:rsidRDefault="007F38F4" w:rsidP="007F38F4">
            <w:pPr>
              <w:pStyle w:val="BodyText"/>
              <w:rPr>
                <w:rFonts w:ascii="Arial" w:hAnsi="Arial" w:cs="Arial"/>
                <w:sz w:val="16"/>
                <w:szCs w:val="16"/>
                <w:lang w:val="ru"/>
              </w:rPr>
            </w:pPr>
            <w:r w:rsidRPr="00716952">
              <w:rPr>
                <w:rFonts w:ascii="Arial" w:hAnsi="Arial" w:cs="Arial"/>
                <w:sz w:val="16"/>
                <w:szCs w:val="16"/>
                <w:lang w:val="ru"/>
              </w:rPr>
              <w:t>Годовой показатель оборачиваемости запасов</w:t>
            </w:r>
          </w:p>
        </w:tc>
        <w:tc>
          <w:tcPr>
            <w:tcW w:w="3425" w:type="dxa"/>
            <w:vAlign w:val="center"/>
          </w:tcPr>
          <w:p w14:paraId="3AE4AF0E" w14:textId="6CE5C60C" w:rsidR="007F38F4" w:rsidRPr="00716952" w:rsidRDefault="007F38F4" w:rsidP="007F38F4">
            <w:pPr>
              <w:pStyle w:val="BodyText"/>
              <w:rPr>
                <w:rFonts w:ascii="Arial" w:hAnsi="Arial" w:cs="Arial"/>
                <w:sz w:val="16"/>
                <w:szCs w:val="16"/>
                <w:lang w:val="ru"/>
              </w:rPr>
            </w:pPr>
            <w:r w:rsidRPr="00716952">
              <w:rPr>
                <w:rFonts w:ascii="Arial" w:hAnsi="Arial" w:cs="Arial"/>
                <w:sz w:val="16"/>
                <w:szCs w:val="16"/>
                <w:lang w:val="ru"/>
              </w:rPr>
              <w:t>Стандартный показатель эффективности работы складов, быстрота поступления продукции через систему к заказчику.</w:t>
            </w:r>
          </w:p>
        </w:tc>
      </w:tr>
      <w:tr w:rsidR="009B2CC4" w:rsidRPr="001023A3" w14:paraId="63EE34BB" w14:textId="77777777" w:rsidTr="006006A1">
        <w:trPr>
          <w:trHeight w:val="397"/>
        </w:trPr>
        <w:tc>
          <w:tcPr>
            <w:tcW w:w="1536" w:type="dxa"/>
            <w:vMerge/>
            <w:vAlign w:val="center"/>
          </w:tcPr>
          <w:p w14:paraId="4BE5DFC9" w14:textId="77777777" w:rsidR="007F38F4" w:rsidRPr="00716952" w:rsidRDefault="007F38F4" w:rsidP="007F38F4">
            <w:pPr>
              <w:pStyle w:val="BodyText"/>
              <w:rPr>
                <w:rFonts w:ascii="Arial" w:hAnsi="Arial" w:cs="Arial"/>
                <w:sz w:val="16"/>
                <w:szCs w:val="16"/>
                <w:lang w:val="ru"/>
              </w:rPr>
            </w:pPr>
          </w:p>
        </w:tc>
        <w:tc>
          <w:tcPr>
            <w:tcW w:w="1276" w:type="dxa"/>
            <w:vAlign w:val="center"/>
          </w:tcPr>
          <w:p w14:paraId="4CC7030D" w14:textId="2A8BEEB5" w:rsidR="007F38F4" w:rsidRPr="00716952" w:rsidRDefault="007F38F4" w:rsidP="007F38F4">
            <w:pPr>
              <w:pStyle w:val="BodyText"/>
              <w:rPr>
                <w:rFonts w:ascii="Arial" w:hAnsi="Arial" w:cs="Arial"/>
                <w:sz w:val="16"/>
                <w:szCs w:val="16"/>
                <w:lang w:val="ru"/>
              </w:rPr>
            </w:pPr>
            <w:r w:rsidRPr="00716952">
              <w:rPr>
                <w:rFonts w:ascii="Arial" w:hAnsi="Arial" w:cs="Arial"/>
                <w:sz w:val="16"/>
                <w:szCs w:val="16"/>
                <w:lang w:val="ru"/>
              </w:rPr>
              <w:t>W, H, SDP</w:t>
            </w:r>
          </w:p>
        </w:tc>
        <w:tc>
          <w:tcPr>
            <w:tcW w:w="1134" w:type="dxa"/>
            <w:vAlign w:val="center"/>
          </w:tcPr>
          <w:p w14:paraId="09CCEC2F" w14:textId="555152D2" w:rsidR="007F38F4" w:rsidRPr="00716952" w:rsidRDefault="007F38F4" w:rsidP="007F38F4">
            <w:pPr>
              <w:pStyle w:val="BodyText"/>
              <w:rPr>
                <w:rFonts w:ascii="Arial" w:hAnsi="Arial" w:cs="Arial"/>
                <w:sz w:val="16"/>
                <w:szCs w:val="16"/>
                <w:lang w:val="ru"/>
              </w:rPr>
            </w:pPr>
            <w:r w:rsidRPr="00716952">
              <w:rPr>
                <w:rFonts w:ascii="Arial" w:hAnsi="Arial" w:cs="Arial"/>
                <w:sz w:val="16"/>
                <w:szCs w:val="16"/>
                <w:lang w:val="ru"/>
              </w:rPr>
              <w:t>3.7</w:t>
            </w:r>
          </w:p>
        </w:tc>
        <w:tc>
          <w:tcPr>
            <w:tcW w:w="2551" w:type="dxa"/>
            <w:vAlign w:val="center"/>
          </w:tcPr>
          <w:p w14:paraId="158D6E1D" w14:textId="487E2619" w:rsidR="007F38F4" w:rsidRPr="00716952" w:rsidRDefault="007F38F4" w:rsidP="007F38F4">
            <w:pPr>
              <w:pStyle w:val="BodyText"/>
              <w:rPr>
                <w:rFonts w:ascii="Arial" w:hAnsi="Arial" w:cs="Arial"/>
                <w:sz w:val="16"/>
                <w:szCs w:val="16"/>
                <w:lang w:val="ru"/>
              </w:rPr>
            </w:pPr>
            <w:r w:rsidRPr="00716952">
              <w:rPr>
                <w:rFonts w:ascii="Arial" w:hAnsi="Arial" w:cs="Arial"/>
                <w:sz w:val="16"/>
                <w:szCs w:val="16"/>
                <w:lang w:val="ru"/>
              </w:rPr>
              <w:t>Количество или продолжительность отклонений температуры в холодильном хранилище</w:t>
            </w:r>
          </w:p>
        </w:tc>
        <w:tc>
          <w:tcPr>
            <w:tcW w:w="3425" w:type="dxa"/>
            <w:vAlign w:val="center"/>
          </w:tcPr>
          <w:p w14:paraId="6DC61A5C" w14:textId="02D48A55" w:rsidR="007F38F4" w:rsidRPr="00716952" w:rsidRDefault="007F38F4" w:rsidP="007F38F4">
            <w:pPr>
              <w:pStyle w:val="BodyText"/>
              <w:rPr>
                <w:rFonts w:ascii="Arial" w:hAnsi="Arial" w:cs="Arial"/>
                <w:sz w:val="16"/>
                <w:szCs w:val="16"/>
                <w:lang w:val="ru"/>
              </w:rPr>
            </w:pPr>
            <w:r w:rsidRPr="00716952">
              <w:rPr>
                <w:rFonts w:ascii="Arial" w:hAnsi="Arial" w:cs="Arial"/>
                <w:sz w:val="16"/>
                <w:szCs w:val="16"/>
                <w:lang w:val="ru"/>
              </w:rPr>
              <w:t>Оценивается эффективность работы и риск для качества продукции, которая должна храниться в определенном температурном диапазоне</w:t>
            </w:r>
          </w:p>
        </w:tc>
      </w:tr>
      <w:tr w:rsidR="007F38F4" w:rsidRPr="001023A3" w14:paraId="141EBBD6" w14:textId="77777777" w:rsidTr="006006A1">
        <w:trPr>
          <w:trHeight w:val="397"/>
        </w:trPr>
        <w:tc>
          <w:tcPr>
            <w:tcW w:w="1536" w:type="dxa"/>
            <w:vMerge/>
            <w:vAlign w:val="center"/>
          </w:tcPr>
          <w:p w14:paraId="27325730" w14:textId="77777777" w:rsidR="007F38F4" w:rsidRPr="00716952" w:rsidRDefault="007F38F4" w:rsidP="007F38F4">
            <w:pPr>
              <w:pStyle w:val="BodyText"/>
              <w:rPr>
                <w:rFonts w:ascii="Arial" w:hAnsi="Arial" w:cs="Arial"/>
                <w:sz w:val="16"/>
                <w:szCs w:val="16"/>
                <w:lang w:val="ru"/>
              </w:rPr>
            </w:pPr>
          </w:p>
        </w:tc>
        <w:tc>
          <w:tcPr>
            <w:tcW w:w="1276" w:type="dxa"/>
            <w:vAlign w:val="center"/>
          </w:tcPr>
          <w:p w14:paraId="5147A108" w14:textId="184303AF" w:rsidR="007F38F4" w:rsidRPr="00716952" w:rsidRDefault="007F38F4" w:rsidP="007F38F4">
            <w:pPr>
              <w:pStyle w:val="BodyText"/>
              <w:rPr>
                <w:rFonts w:ascii="Arial" w:hAnsi="Arial" w:cs="Arial"/>
                <w:sz w:val="16"/>
                <w:szCs w:val="16"/>
                <w:lang w:val="ru"/>
              </w:rPr>
            </w:pPr>
            <w:r w:rsidRPr="00716952">
              <w:rPr>
                <w:rFonts w:ascii="Arial" w:hAnsi="Arial" w:cs="Arial"/>
                <w:sz w:val="16"/>
                <w:szCs w:val="16"/>
                <w:lang w:val="ru"/>
              </w:rPr>
              <w:t>W, H, SDP</w:t>
            </w:r>
          </w:p>
        </w:tc>
        <w:tc>
          <w:tcPr>
            <w:tcW w:w="1134" w:type="dxa"/>
            <w:vAlign w:val="center"/>
          </w:tcPr>
          <w:p w14:paraId="43F98C85" w14:textId="5DF0FF41" w:rsidR="007F38F4" w:rsidRPr="00716952" w:rsidRDefault="007F38F4" w:rsidP="007F38F4">
            <w:pPr>
              <w:pStyle w:val="BodyText"/>
              <w:rPr>
                <w:rFonts w:ascii="Arial" w:hAnsi="Arial" w:cs="Arial"/>
                <w:sz w:val="16"/>
                <w:szCs w:val="16"/>
                <w:lang w:val="ru"/>
              </w:rPr>
            </w:pPr>
            <w:r w:rsidRPr="00716952">
              <w:rPr>
                <w:rFonts w:ascii="Arial" w:hAnsi="Arial" w:cs="Arial"/>
                <w:sz w:val="16"/>
                <w:szCs w:val="16"/>
                <w:lang w:val="ru"/>
              </w:rPr>
              <w:t>3.8</w:t>
            </w:r>
          </w:p>
        </w:tc>
        <w:tc>
          <w:tcPr>
            <w:tcW w:w="2551" w:type="dxa"/>
            <w:vAlign w:val="center"/>
          </w:tcPr>
          <w:p w14:paraId="57909146" w14:textId="209EE269" w:rsidR="007F38F4" w:rsidRPr="00716952" w:rsidRDefault="007F38F4" w:rsidP="007F38F4">
            <w:pPr>
              <w:pStyle w:val="BodyText"/>
              <w:rPr>
                <w:rFonts w:ascii="Arial" w:hAnsi="Arial" w:cs="Arial"/>
                <w:sz w:val="16"/>
                <w:szCs w:val="16"/>
                <w:lang w:val="ru"/>
              </w:rPr>
            </w:pPr>
            <w:r w:rsidRPr="00716952">
              <w:rPr>
                <w:rFonts w:ascii="Arial" w:hAnsi="Arial" w:cs="Arial"/>
                <w:sz w:val="16"/>
                <w:szCs w:val="16"/>
                <w:lang w:val="ru"/>
              </w:rPr>
              <w:t>Коэффициент дефицита одного или нескольких продуктов-маркеров с разбивкой по учреждениям</w:t>
            </w:r>
          </w:p>
        </w:tc>
        <w:tc>
          <w:tcPr>
            <w:tcW w:w="3425" w:type="dxa"/>
            <w:vAlign w:val="center"/>
          </w:tcPr>
          <w:p w14:paraId="602204CB" w14:textId="352C14DE" w:rsidR="007F38F4" w:rsidRPr="00716952" w:rsidRDefault="007F38F4" w:rsidP="007F38F4">
            <w:pPr>
              <w:pStyle w:val="BodyText"/>
              <w:rPr>
                <w:rFonts w:ascii="Arial" w:hAnsi="Arial" w:cs="Arial"/>
                <w:sz w:val="16"/>
                <w:szCs w:val="16"/>
                <w:lang w:val="ru"/>
              </w:rPr>
            </w:pPr>
            <w:r w:rsidRPr="00716952">
              <w:rPr>
                <w:rFonts w:ascii="Arial" w:hAnsi="Arial" w:cs="Arial"/>
                <w:sz w:val="16"/>
                <w:szCs w:val="16"/>
                <w:lang w:val="ru"/>
              </w:rPr>
              <w:t>Оценивается дефицит во всей цепи поставок и потенциальное влияние на пациентов</w:t>
            </w:r>
          </w:p>
        </w:tc>
      </w:tr>
      <w:tr w:rsidR="009B2CC4" w:rsidRPr="001023A3" w14:paraId="059A0FA5" w14:textId="77777777" w:rsidTr="006006A1">
        <w:trPr>
          <w:trHeight w:val="397"/>
        </w:trPr>
        <w:tc>
          <w:tcPr>
            <w:tcW w:w="1536" w:type="dxa"/>
            <w:vMerge/>
            <w:vAlign w:val="center"/>
          </w:tcPr>
          <w:p w14:paraId="4469C6C5" w14:textId="77777777" w:rsidR="007F38F4" w:rsidRPr="00716952" w:rsidRDefault="007F38F4" w:rsidP="007F38F4">
            <w:pPr>
              <w:pStyle w:val="BodyText"/>
              <w:rPr>
                <w:rFonts w:ascii="Arial" w:hAnsi="Arial" w:cs="Arial"/>
                <w:sz w:val="16"/>
                <w:szCs w:val="16"/>
                <w:lang w:val="ru"/>
              </w:rPr>
            </w:pPr>
          </w:p>
        </w:tc>
        <w:tc>
          <w:tcPr>
            <w:tcW w:w="1276" w:type="dxa"/>
            <w:vAlign w:val="center"/>
          </w:tcPr>
          <w:p w14:paraId="28FB4F6E" w14:textId="5192934D" w:rsidR="007F38F4" w:rsidRPr="00716952" w:rsidRDefault="007F38F4" w:rsidP="007F38F4">
            <w:pPr>
              <w:pStyle w:val="BodyText"/>
              <w:rPr>
                <w:rFonts w:ascii="Arial" w:hAnsi="Arial" w:cs="Arial"/>
                <w:sz w:val="16"/>
                <w:szCs w:val="16"/>
                <w:lang w:val="ru"/>
              </w:rPr>
            </w:pPr>
            <w:r w:rsidRPr="00716952">
              <w:rPr>
                <w:rFonts w:ascii="Arial" w:hAnsi="Arial" w:cs="Arial"/>
                <w:sz w:val="16"/>
                <w:szCs w:val="16"/>
                <w:lang w:val="ru"/>
              </w:rPr>
              <w:t>W (H, SDP)</w:t>
            </w:r>
          </w:p>
        </w:tc>
        <w:tc>
          <w:tcPr>
            <w:tcW w:w="1134" w:type="dxa"/>
            <w:vAlign w:val="center"/>
          </w:tcPr>
          <w:p w14:paraId="4C22FCF6" w14:textId="7F29E45C" w:rsidR="007F38F4" w:rsidRPr="00716952" w:rsidRDefault="007F38F4" w:rsidP="007F38F4">
            <w:pPr>
              <w:pStyle w:val="BodyText"/>
              <w:rPr>
                <w:rFonts w:ascii="Arial" w:hAnsi="Arial" w:cs="Arial"/>
                <w:sz w:val="16"/>
                <w:szCs w:val="16"/>
                <w:lang w:val="ru"/>
              </w:rPr>
            </w:pPr>
            <w:r w:rsidRPr="00716952">
              <w:rPr>
                <w:rFonts w:ascii="Arial" w:hAnsi="Arial" w:cs="Arial"/>
                <w:sz w:val="16"/>
                <w:szCs w:val="16"/>
                <w:lang w:val="ru"/>
              </w:rPr>
              <w:t>3.9</w:t>
            </w:r>
          </w:p>
        </w:tc>
        <w:tc>
          <w:tcPr>
            <w:tcW w:w="2551" w:type="dxa"/>
            <w:vAlign w:val="center"/>
          </w:tcPr>
          <w:p w14:paraId="754F4693" w14:textId="052A9323" w:rsidR="007F38F4" w:rsidRPr="00716952" w:rsidRDefault="007F38F4" w:rsidP="007F38F4">
            <w:pPr>
              <w:pStyle w:val="BodyText"/>
              <w:rPr>
                <w:rFonts w:ascii="Arial" w:hAnsi="Arial" w:cs="Arial"/>
                <w:sz w:val="16"/>
                <w:szCs w:val="16"/>
                <w:lang w:val="ru"/>
              </w:rPr>
            </w:pPr>
            <w:r w:rsidRPr="00716952">
              <w:rPr>
                <w:rFonts w:ascii="Arial" w:hAnsi="Arial" w:cs="Arial"/>
                <w:sz w:val="16"/>
                <w:szCs w:val="16"/>
                <w:lang w:val="ru"/>
              </w:rPr>
              <w:t>Стоимость складских операций</w:t>
            </w:r>
          </w:p>
        </w:tc>
        <w:tc>
          <w:tcPr>
            <w:tcW w:w="3425" w:type="dxa"/>
            <w:vAlign w:val="center"/>
          </w:tcPr>
          <w:p w14:paraId="7D53741A" w14:textId="75C45C10" w:rsidR="007F38F4" w:rsidRPr="00716952" w:rsidRDefault="007F38F4" w:rsidP="007F38F4">
            <w:pPr>
              <w:pStyle w:val="BodyText"/>
              <w:rPr>
                <w:rFonts w:ascii="Arial" w:hAnsi="Arial" w:cs="Arial"/>
                <w:sz w:val="16"/>
                <w:szCs w:val="16"/>
                <w:lang w:val="ru"/>
              </w:rPr>
            </w:pPr>
            <w:r w:rsidRPr="00716952">
              <w:rPr>
                <w:rFonts w:ascii="Arial" w:hAnsi="Arial" w:cs="Arial"/>
                <w:sz w:val="16"/>
                <w:szCs w:val="16"/>
                <w:lang w:val="ru"/>
              </w:rPr>
              <w:t>Оценивается соотношение затрат и результатов в складском хранении</w:t>
            </w:r>
          </w:p>
        </w:tc>
      </w:tr>
      <w:tr w:rsidR="00F46B1B" w:rsidRPr="001023A3" w14:paraId="388322DF" w14:textId="77777777" w:rsidTr="006006A1">
        <w:trPr>
          <w:trHeight w:val="397"/>
        </w:trPr>
        <w:tc>
          <w:tcPr>
            <w:tcW w:w="1536" w:type="dxa"/>
            <w:vMerge/>
            <w:vAlign w:val="center"/>
          </w:tcPr>
          <w:p w14:paraId="643ECD4C" w14:textId="77777777" w:rsidR="00F46B1B" w:rsidRPr="00716952" w:rsidRDefault="00F46B1B" w:rsidP="00F46B1B">
            <w:pPr>
              <w:pStyle w:val="BodyText"/>
              <w:rPr>
                <w:rFonts w:ascii="Arial" w:hAnsi="Arial" w:cs="Arial"/>
                <w:sz w:val="16"/>
                <w:szCs w:val="16"/>
                <w:lang w:val="ru"/>
              </w:rPr>
            </w:pPr>
          </w:p>
        </w:tc>
        <w:tc>
          <w:tcPr>
            <w:tcW w:w="1276" w:type="dxa"/>
            <w:vAlign w:val="center"/>
          </w:tcPr>
          <w:p w14:paraId="5856C728" w14:textId="23DC5864" w:rsidR="00F46B1B" w:rsidRPr="00716952" w:rsidRDefault="00F46B1B" w:rsidP="000A61BE">
            <w:pPr>
              <w:pStyle w:val="BodyText"/>
              <w:rPr>
                <w:rFonts w:ascii="Arial" w:hAnsi="Arial" w:cs="Arial"/>
                <w:sz w:val="16"/>
                <w:szCs w:val="16"/>
                <w:lang w:val="ru"/>
              </w:rPr>
            </w:pPr>
            <w:r w:rsidRPr="00716952">
              <w:rPr>
                <w:rFonts w:ascii="Arial" w:hAnsi="Arial" w:cs="Arial"/>
                <w:sz w:val="16"/>
                <w:szCs w:val="16"/>
                <w:lang w:val="ru"/>
              </w:rPr>
              <w:t>W</w:t>
            </w:r>
          </w:p>
        </w:tc>
        <w:tc>
          <w:tcPr>
            <w:tcW w:w="1134" w:type="dxa"/>
            <w:vAlign w:val="center"/>
          </w:tcPr>
          <w:p w14:paraId="14232E9D" w14:textId="5737B4C4" w:rsidR="00F46B1B" w:rsidRPr="00716952" w:rsidRDefault="00F46B1B" w:rsidP="000A61BE">
            <w:pPr>
              <w:pStyle w:val="BodyText"/>
              <w:rPr>
                <w:rFonts w:ascii="Arial" w:hAnsi="Arial" w:cs="Arial"/>
                <w:sz w:val="16"/>
                <w:szCs w:val="16"/>
                <w:lang w:val="ru"/>
              </w:rPr>
            </w:pPr>
            <w:r w:rsidRPr="00716952">
              <w:rPr>
                <w:rFonts w:ascii="Arial" w:hAnsi="Arial" w:cs="Arial"/>
                <w:sz w:val="16"/>
                <w:szCs w:val="16"/>
                <w:lang w:val="ru"/>
              </w:rPr>
              <w:t>3.10</w:t>
            </w:r>
          </w:p>
        </w:tc>
        <w:tc>
          <w:tcPr>
            <w:tcW w:w="2551" w:type="dxa"/>
            <w:vAlign w:val="center"/>
          </w:tcPr>
          <w:p w14:paraId="24BFF1C9" w14:textId="0F1EA523" w:rsidR="00F46B1B" w:rsidRPr="00716952" w:rsidRDefault="00F46B1B" w:rsidP="000A61BE">
            <w:pPr>
              <w:pStyle w:val="BodyText"/>
              <w:rPr>
                <w:rFonts w:ascii="Arial" w:hAnsi="Arial" w:cs="Arial"/>
                <w:sz w:val="16"/>
                <w:szCs w:val="16"/>
                <w:lang w:val="ru"/>
              </w:rPr>
            </w:pPr>
            <w:r w:rsidRPr="00716952">
              <w:rPr>
                <w:rFonts w:ascii="Arial" w:hAnsi="Arial" w:cs="Arial"/>
                <w:sz w:val="16"/>
                <w:szCs w:val="16"/>
                <w:lang w:val="ru"/>
              </w:rPr>
              <w:t>Время обработки заказа</w:t>
            </w:r>
          </w:p>
        </w:tc>
        <w:tc>
          <w:tcPr>
            <w:tcW w:w="3425" w:type="dxa"/>
            <w:vAlign w:val="center"/>
          </w:tcPr>
          <w:p w14:paraId="72AB810F" w14:textId="0B8D6CB9" w:rsidR="00F46B1B" w:rsidRPr="00716952" w:rsidRDefault="00F46B1B" w:rsidP="000A61BE">
            <w:pPr>
              <w:pStyle w:val="BodyText"/>
              <w:rPr>
                <w:rFonts w:ascii="Arial" w:hAnsi="Arial" w:cs="Arial"/>
                <w:sz w:val="16"/>
                <w:szCs w:val="16"/>
                <w:lang w:val="ru"/>
              </w:rPr>
            </w:pPr>
            <w:r w:rsidRPr="00716952">
              <w:rPr>
                <w:rFonts w:ascii="Arial" w:hAnsi="Arial" w:cs="Arial"/>
                <w:sz w:val="16"/>
                <w:szCs w:val="16"/>
                <w:lang w:val="ru"/>
              </w:rPr>
              <w:t xml:space="preserve">Оценивается, сколько дней/часов требуется для </w:t>
            </w:r>
            <w:r w:rsidR="000A61BE" w:rsidRPr="00716952">
              <w:rPr>
                <w:rFonts w:ascii="Arial" w:hAnsi="Arial" w:cs="Arial"/>
                <w:sz w:val="16"/>
                <w:szCs w:val="16"/>
                <w:lang w:val="ru"/>
              </w:rPr>
              <w:t>выполнения заказов складом и отправки продукции. Задержки или слишком долгое время выполнения заказов влияют на наличие продукции в медицинских учреждениях</w:t>
            </w:r>
          </w:p>
        </w:tc>
      </w:tr>
      <w:tr w:rsidR="009B2CC4" w:rsidRPr="001023A3" w14:paraId="28490507" w14:textId="77777777" w:rsidTr="006006A1">
        <w:trPr>
          <w:trHeight w:val="397"/>
        </w:trPr>
        <w:tc>
          <w:tcPr>
            <w:tcW w:w="1536" w:type="dxa"/>
            <w:vMerge/>
            <w:vAlign w:val="center"/>
          </w:tcPr>
          <w:p w14:paraId="0256ECB6" w14:textId="77777777" w:rsidR="009B2CC4" w:rsidRPr="00716952" w:rsidRDefault="009B2CC4" w:rsidP="009B2CC4">
            <w:pPr>
              <w:pStyle w:val="BodyText"/>
              <w:rPr>
                <w:rFonts w:ascii="Arial" w:hAnsi="Arial" w:cs="Arial"/>
                <w:sz w:val="16"/>
                <w:szCs w:val="16"/>
                <w:lang w:val="ru"/>
              </w:rPr>
            </w:pPr>
          </w:p>
        </w:tc>
        <w:tc>
          <w:tcPr>
            <w:tcW w:w="1276" w:type="dxa"/>
            <w:vAlign w:val="center"/>
          </w:tcPr>
          <w:p w14:paraId="5BC3A555" w14:textId="25835E8D" w:rsidR="009B2CC4" w:rsidRPr="00716952" w:rsidRDefault="009B2CC4" w:rsidP="009B2CC4">
            <w:pPr>
              <w:pStyle w:val="BodyText"/>
              <w:rPr>
                <w:rFonts w:ascii="Arial" w:hAnsi="Arial" w:cs="Arial"/>
                <w:sz w:val="16"/>
                <w:szCs w:val="16"/>
                <w:lang w:val="ru"/>
              </w:rPr>
            </w:pPr>
            <w:r w:rsidRPr="00716952">
              <w:rPr>
                <w:rFonts w:ascii="Arial" w:hAnsi="Arial" w:cs="Arial"/>
                <w:sz w:val="16"/>
                <w:szCs w:val="16"/>
                <w:lang w:val="ru"/>
              </w:rPr>
              <w:t>W</w:t>
            </w:r>
          </w:p>
        </w:tc>
        <w:tc>
          <w:tcPr>
            <w:tcW w:w="1134" w:type="dxa"/>
            <w:vAlign w:val="center"/>
          </w:tcPr>
          <w:p w14:paraId="7BAA95F4" w14:textId="3BCF0CC2" w:rsidR="009B2CC4" w:rsidRPr="00716952" w:rsidRDefault="009B2CC4" w:rsidP="009B2CC4">
            <w:pPr>
              <w:pStyle w:val="BodyText"/>
              <w:rPr>
                <w:rFonts w:ascii="Arial" w:hAnsi="Arial" w:cs="Arial"/>
                <w:sz w:val="16"/>
                <w:szCs w:val="16"/>
                <w:lang w:val="ru"/>
              </w:rPr>
            </w:pPr>
            <w:r w:rsidRPr="00716952">
              <w:rPr>
                <w:rFonts w:ascii="Arial" w:hAnsi="Arial" w:cs="Arial"/>
                <w:sz w:val="16"/>
                <w:szCs w:val="16"/>
                <w:lang w:val="ru"/>
              </w:rPr>
              <w:t>3.11</w:t>
            </w:r>
          </w:p>
        </w:tc>
        <w:tc>
          <w:tcPr>
            <w:tcW w:w="2551" w:type="dxa"/>
            <w:vAlign w:val="center"/>
          </w:tcPr>
          <w:p w14:paraId="5A47ADF2" w14:textId="705A48E8" w:rsidR="009B2CC4" w:rsidRPr="00716952" w:rsidRDefault="009B2CC4" w:rsidP="009B2CC4">
            <w:pPr>
              <w:pStyle w:val="BodyText"/>
              <w:rPr>
                <w:rFonts w:ascii="Arial" w:hAnsi="Arial" w:cs="Arial"/>
                <w:sz w:val="16"/>
                <w:szCs w:val="16"/>
                <w:lang w:val="ru"/>
              </w:rPr>
            </w:pPr>
            <w:r w:rsidRPr="00716952">
              <w:rPr>
                <w:rFonts w:ascii="Arial" w:hAnsi="Arial" w:cs="Arial"/>
                <w:sz w:val="16"/>
                <w:szCs w:val="16"/>
                <w:lang w:val="ru"/>
              </w:rPr>
              <w:t>Процент входящих партий продукции, проходящих тестирование на качество</w:t>
            </w:r>
          </w:p>
        </w:tc>
        <w:tc>
          <w:tcPr>
            <w:tcW w:w="3425" w:type="dxa"/>
            <w:vAlign w:val="center"/>
          </w:tcPr>
          <w:p w14:paraId="0AE903F2" w14:textId="6B3DCE63" w:rsidR="009B2CC4" w:rsidRPr="00716952" w:rsidRDefault="009B2CC4" w:rsidP="009B2CC4">
            <w:pPr>
              <w:pStyle w:val="BodyText"/>
              <w:rPr>
                <w:rFonts w:ascii="Arial" w:hAnsi="Arial" w:cs="Arial"/>
                <w:sz w:val="16"/>
                <w:szCs w:val="16"/>
                <w:lang w:val="ru"/>
              </w:rPr>
            </w:pPr>
            <w:r w:rsidRPr="00716952">
              <w:rPr>
                <w:rFonts w:ascii="Arial" w:hAnsi="Arial" w:cs="Arial"/>
                <w:sz w:val="16"/>
                <w:szCs w:val="16"/>
                <w:lang w:val="ru"/>
              </w:rPr>
              <w:t>Оценивается частота и регулярность испытаний качества поставляемой продукции</w:t>
            </w:r>
          </w:p>
        </w:tc>
      </w:tr>
      <w:tr w:rsidR="009B2CC4" w:rsidRPr="001023A3" w14:paraId="0778DCB5" w14:textId="77777777" w:rsidTr="006006A1">
        <w:trPr>
          <w:trHeight w:val="397"/>
        </w:trPr>
        <w:tc>
          <w:tcPr>
            <w:tcW w:w="1536" w:type="dxa"/>
            <w:vMerge/>
            <w:vAlign w:val="center"/>
          </w:tcPr>
          <w:p w14:paraId="1452942B" w14:textId="77777777" w:rsidR="009B2CC4" w:rsidRPr="00716952" w:rsidRDefault="009B2CC4" w:rsidP="009B2CC4">
            <w:pPr>
              <w:pStyle w:val="BodyText"/>
              <w:rPr>
                <w:rFonts w:ascii="Arial" w:hAnsi="Arial" w:cs="Arial"/>
                <w:sz w:val="16"/>
                <w:szCs w:val="16"/>
                <w:lang w:val="ru"/>
              </w:rPr>
            </w:pPr>
          </w:p>
        </w:tc>
        <w:tc>
          <w:tcPr>
            <w:tcW w:w="1276" w:type="dxa"/>
            <w:vAlign w:val="center"/>
          </w:tcPr>
          <w:p w14:paraId="3F0AF90F" w14:textId="128986CF" w:rsidR="009B2CC4" w:rsidRPr="00716952" w:rsidRDefault="009B2CC4" w:rsidP="009B2CC4">
            <w:pPr>
              <w:pStyle w:val="BodyText"/>
              <w:rPr>
                <w:rFonts w:ascii="Arial" w:hAnsi="Arial" w:cs="Arial"/>
                <w:sz w:val="16"/>
                <w:szCs w:val="16"/>
                <w:lang w:val="ru"/>
              </w:rPr>
            </w:pPr>
            <w:r w:rsidRPr="00716952">
              <w:rPr>
                <w:rFonts w:ascii="Arial" w:hAnsi="Arial" w:cs="Arial"/>
                <w:sz w:val="16"/>
                <w:szCs w:val="16"/>
                <w:lang w:val="ru"/>
              </w:rPr>
              <w:t>W</w:t>
            </w:r>
          </w:p>
        </w:tc>
        <w:tc>
          <w:tcPr>
            <w:tcW w:w="1134" w:type="dxa"/>
            <w:vAlign w:val="center"/>
          </w:tcPr>
          <w:p w14:paraId="23017A36" w14:textId="41056DCB" w:rsidR="009B2CC4" w:rsidRPr="00716952" w:rsidRDefault="009B2CC4" w:rsidP="009B2CC4">
            <w:pPr>
              <w:pStyle w:val="BodyText"/>
              <w:rPr>
                <w:rFonts w:ascii="Arial" w:hAnsi="Arial" w:cs="Arial"/>
                <w:sz w:val="16"/>
                <w:szCs w:val="16"/>
                <w:lang w:val="ru"/>
              </w:rPr>
            </w:pPr>
            <w:r w:rsidRPr="00716952">
              <w:rPr>
                <w:rFonts w:ascii="Arial" w:hAnsi="Arial" w:cs="Arial"/>
                <w:sz w:val="16"/>
                <w:szCs w:val="16"/>
                <w:lang w:val="ru"/>
              </w:rPr>
              <w:t>3.12</w:t>
            </w:r>
          </w:p>
        </w:tc>
        <w:tc>
          <w:tcPr>
            <w:tcW w:w="2551" w:type="dxa"/>
            <w:vAlign w:val="center"/>
          </w:tcPr>
          <w:p w14:paraId="0ABA2138" w14:textId="10312663" w:rsidR="009B2CC4" w:rsidRPr="00716952" w:rsidRDefault="009B2CC4" w:rsidP="009B2CC4">
            <w:pPr>
              <w:pStyle w:val="BodyText"/>
              <w:rPr>
                <w:rFonts w:ascii="Arial" w:hAnsi="Arial" w:cs="Arial"/>
                <w:sz w:val="16"/>
                <w:szCs w:val="16"/>
                <w:lang w:val="ru"/>
              </w:rPr>
            </w:pPr>
            <w:r w:rsidRPr="00716952">
              <w:rPr>
                <w:rFonts w:ascii="Arial" w:hAnsi="Arial" w:cs="Arial"/>
                <w:sz w:val="16"/>
                <w:szCs w:val="16"/>
                <w:lang w:val="ru"/>
              </w:rPr>
              <w:t>Процент партий продукции, успешно прошедших испытания на соответствие стандартам качества</w:t>
            </w:r>
          </w:p>
        </w:tc>
        <w:tc>
          <w:tcPr>
            <w:tcW w:w="3425" w:type="dxa"/>
            <w:vAlign w:val="center"/>
          </w:tcPr>
          <w:p w14:paraId="21990C48" w14:textId="7ED415CD" w:rsidR="009B2CC4" w:rsidRPr="00716952" w:rsidRDefault="009B2CC4" w:rsidP="009B2CC4">
            <w:pPr>
              <w:pStyle w:val="BodyText"/>
              <w:rPr>
                <w:rFonts w:ascii="Arial" w:hAnsi="Arial" w:cs="Arial"/>
                <w:sz w:val="16"/>
                <w:szCs w:val="16"/>
                <w:lang w:val="ru"/>
              </w:rPr>
            </w:pPr>
            <w:r w:rsidRPr="00716952">
              <w:rPr>
                <w:rFonts w:ascii="Arial" w:hAnsi="Arial" w:cs="Arial"/>
                <w:sz w:val="16"/>
                <w:szCs w:val="16"/>
                <w:lang w:val="ru"/>
              </w:rPr>
              <w:t>Оценивается качество поставляемой продукции и надежность работы поставщика</w:t>
            </w:r>
          </w:p>
        </w:tc>
      </w:tr>
      <w:tr w:rsidR="006006A1" w:rsidRPr="001023A3" w14:paraId="76F0AF65" w14:textId="77777777" w:rsidTr="006006A1">
        <w:trPr>
          <w:trHeight w:val="860"/>
        </w:trPr>
        <w:tc>
          <w:tcPr>
            <w:tcW w:w="1536" w:type="dxa"/>
            <w:vAlign w:val="center"/>
          </w:tcPr>
          <w:p w14:paraId="42B7C839" w14:textId="0E713478" w:rsidR="009B2CC4" w:rsidRPr="00716952" w:rsidRDefault="009B2CC4" w:rsidP="009B2CC4">
            <w:pPr>
              <w:pStyle w:val="BodyText"/>
              <w:rPr>
                <w:rFonts w:ascii="Arial" w:hAnsi="Arial" w:cs="Arial"/>
                <w:sz w:val="16"/>
                <w:szCs w:val="16"/>
                <w:lang w:val="ru"/>
              </w:rPr>
            </w:pPr>
            <w:r w:rsidRPr="00716952">
              <w:rPr>
                <w:rFonts w:ascii="Arial" w:hAnsi="Arial" w:cs="Arial"/>
                <w:sz w:val="16"/>
                <w:szCs w:val="16"/>
                <w:lang w:val="ru"/>
              </w:rPr>
              <w:t>Распределение</w:t>
            </w:r>
          </w:p>
        </w:tc>
        <w:tc>
          <w:tcPr>
            <w:tcW w:w="1276" w:type="dxa"/>
            <w:vAlign w:val="center"/>
          </w:tcPr>
          <w:p w14:paraId="1F88FC97" w14:textId="27F6898E" w:rsidR="009B2CC4" w:rsidRPr="00716952" w:rsidRDefault="009B2CC4" w:rsidP="009B2CC4">
            <w:pPr>
              <w:pStyle w:val="BodyText"/>
              <w:rPr>
                <w:rFonts w:ascii="Arial" w:hAnsi="Arial" w:cs="Arial"/>
                <w:sz w:val="16"/>
                <w:szCs w:val="16"/>
                <w:lang w:val="ru"/>
              </w:rPr>
            </w:pPr>
            <w:r w:rsidRPr="00716952">
              <w:rPr>
                <w:rFonts w:ascii="Arial" w:hAnsi="Arial" w:cs="Arial"/>
                <w:sz w:val="16"/>
                <w:szCs w:val="16"/>
                <w:lang w:val="ru"/>
              </w:rPr>
              <w:t>W</w:t>
            </w:r>
          </w:p>
        </w:tc>
        <w:tc>
          <w:tcPr>
            <w:tcW w:w="1134" w:type="dxa"/>
            <w:vAlign w:val="center"/>
          </w:tcPr>
          <w:p w14:paraId="654EE413" w14:textId="3807DBA3" w:rsidR="009B2CC4" w:rsidRPr="00716952" w:rsidRDefault="009B2CC4" w:rsidP="009B2CC4">
            <w:pPr>
              <w:pStyle w:val="BodyText"/>
              <w:rPr>
                <w:rFonts w:ascii="Arial" w:hAnsi="Arial" w:cs="Arial"/>
                <w:sz w:val="16"/>
                <w:szCs w:val="16"/>
                <w:lang w:val="ru"/>
              </w:rPr>
            </w:pPr>
            <w:r w:rsidRPr="00716952">
              <w:rPr>
                <w:rFonts w:ascii="Arial" w:hAnsi="Arial" w:cs="Arial"/>
                <w:sz w:val="16"/>
                <w:szCs w:val="16"/>
                <w:lang w:val="ru"/>
              </w:rPr>
              <w:t>4.3</w:t>
            </w:r>
          </w:p>
        </w:tc>
        <w:tc>
          <w:tcPr>
            <w:tcW w:w="2551" w:type="dxa"/>
            <w:vAlign w:val="center"/>
          </w:tcPr>
          <w:p w14:paraId="1E90A816" w14:textId="2081C7E5" w:rsidR="009B2CC4" w:rsidRPr="00716952" w:rsidRDefault="009B2CC4" w:rsidP="009B2CC4">
            <w:pPr>
              <w:pStyle w:val="BodyText"/>
              <w:rPr>
                <w:rFonts w:ascii="Arial" w:hAnsi="Arial" w:cs="Arial"/>
                <w:sz w:val="16"/>
                <w:szCs w:val="16"/>
                <w:lang w:val="ru"/>
              </w:rPr>
            </w:pPr>
            <w:r w:rsidRPr="00716952">
              <w:rPr>
                <w:rFonts w:ascii="Arial" w:hAnsi="Arial" w:cs="Arial"/>
                <w:sz w:val="16"/>
                <w:szCs w:val="16"/>
              </w:rPr>
              <w:t>Стоимость операций по распределению</w:t>
            </w:r>
          </w:p>
        </w:tc>
        <w:tc>
          <w:tcPr>
            <w:tcW w:w="3425" w:type="dxa"/>
            <w:vAlign w:val="center"/>
          </w:tcPr>
          <w:p w14:paraId="2E8D1F26" w14:textId="12E56DD9" w:rsidR="009B2CC4" w:rsidRPr="00716952" w:rsidRDefault="009B2CC4" w:rsidP="009B2CC4">
            <w:pPr>
              <w:pStyle w:val="BodyText"/>
              <w:rPr>
                <w:rFonts w:ascii="Arial" w:hAnsi="Arial" w:cs="Arial"/>
                <w:sz w:val="16"/>
                <w:szCs w:val="16"/>
                <w:lang w:val="ru"/>
              </w:rPr>
            </w:pPr>
            <w:r w:rsidRPr="00716952">
              <w:rPr>
                <w:rFonts w:ascii="Arial" w:hAnsi="Arial" w:cs="Arial"/>
                <w:sz w:val="16"/>
                <w:szCs w:val="16"/>
                <w:lang w:val="ru"/>
              </w:rPr>
              <w:t>Оценивается соотношение затрат и результатов в сфере распределения продукции в системе</w:t>
            </w:r>
          </w:p>
        </w:tc>
      </w:tr>
      <w:tr w:rsidR="00577E83" w:rsidRPr="001023A3" w14:paraId="3A774F5C" w14:textId="77777777" w:rsidTr="006006A1">
        <w:trPr>
          <w:trHeight w:val="397"/>
        </w:trPr>
        <w:tc>
          <w:tcPr>
            <w:tcW w:w="1536" w:type="dxa"/>
            <w:vAlign w:val="center"/>
          </w:tcPr>
          <w:p w14:paraId="1D1A0BCE" w14:textId="66B26DC8" w:rsidR="009B2CC4" w:rsidRPr="00716952" w:rsidRDefault="009B2CC4" w:rsidP="009B2CC4">
            <w:pPr>
              <w:pStyle w:val="BodyText"/>
              <w:rPr>
                <w:rFonts w:ascii="Arial" w:hAnsi="Arial" w:cs="Arial"/>
                <w:sz w:val="16"/>
                <w:szCs w:val="16"/>
                <w:lang w:val="ru"/>
              </w:rPr>
            </w:pPr>
            <w:r w:rsidRPr="00716952">
              <w:rPr>
                <w:rFonts w:ascii="Arial" w:hAnsi="Arial" w:cs="Arial"/>
                <w:sz w:val="16"/>
                <w:szCs w:val="16"/>
                <w:lang w:val="ru"/>
              </w:rPr>
              <w:t>Служба управления персоналом</w:t>
            </w:r>
          </w:p>
        </w:tc>
        <w:tc>
          <w:tcPr>
            <w:tcW w:w="1276" w:type="dxa"/>
            <w:vAlign w:val="center"/>
          </w:tcPr>
          <w:p w14:paraId="0B43B0DC" w14:textId="659A7082" w:rsidR="009B2CC4" w:rsidRPr="00716952" w:rsidRDefault="009B2CC4" w:rsidP="009B2CC4">
            <w:pPr>
              <w:pStyle w:val="BodyText"/>
              <w:rPr>
                <w:rFonts w:ascii="Arial" w:hAnsi="Arial" w:cs="Arial"/>
                <w:sz w:val="16"/>
                <w:szCs w:val="16"/>
                <w:lang w:val="ru"/>
              </w:rPr>
            </w:pPr>
            <w:r w:rsidRPr="00716952">
              <w:rPr>
                <w:rFonts w:ascii="Arial" w:hAnsi="Arial" w:cs="Arial"/>
                <w:sz w:val="16"/>
                <w:szCs w:val="16"/>
                <w:lang w:val="ru"/>
              </w:rPr>
              <w:t>C (W, H, SDP)</w:t>
            </w:r>
          </w:p>
        </w:tc>
        <w:tc>
          <w:tcPr>
            <w:tcW w:w="1134" w:type="dxa"/>
            <w:vAlign w:val="center"/>
          </w:tcPr>
          <w:p w14:paraId="3EE4A54A" w14:textId="70DB1F23" w:rsidR="009B2CC4" w:rsidRPr="00716952" w:rsidRDefault="009B2CC4" w:rsidP="009B2CC4">
            <w:pPr>
              <w:pStyle w:val="BodyText"/>
              <w:rPr>
                <w:rFonts w:ascii="Arial" w:hAnsi="Arial" w:cs="Arial"/>
                <w:sz w:val="16"/>
                <w:szCs w:val="16"/>
                <w:lang w:val="ru"/>
              </w:rPr>
            </w:pPr>
            <w:r w:rsidRPr="00716952">
              <w:rPr>
                <w:rFonts w:ascii="Arial" w:hAnsi="Arial" w:cs="Arial"/>
                <w:sz w:val="16"/>
                <w:szCs w:val="16"/>
                <w:lang w:val="ru"/>
              </w:rPr>
              <w:t>5.2</w:t>
            </w:r>
          </w:p>
        </w:tc>
        <w:tc>
          <w:tcPr>
            <w:tcW w:w="2551" w:type="dxa"/>
            <w:vAlign w:val="center"/>
          </w:tcPr>
          <w:p w14:paraId="64A5D8A7" w14:textId="76763543" w:rsidR="009B2CC4" w:rsidRPr="00716952" w:rsidRDefault="009B2CC4" w:rsidP="009B2CC4">
            <w:pPr>
              <w:pStyle w:val="BodyText"/>
              <w:rPr>
                <w:rFonts w:ascii="Arial" w:hAnsi="Arial" w:cs="Arial"/>
                <w:sz w:val="16"/>
                <w:szCs w:val="16"/>
                <w:lang w:val="ru"/>
              </w:rPr>
            </w:pPr>
            <w:r w:rsidRPr="00716952">
              <w:rPr>
                <w:rFonts w:ascii="Arial" w:hAnsi="Arial" w:cs="Arial"/>
                <w:sz w:val="16"/>
                <w:szCs w:val="16"/>
                <w:lang w:val="ru"/>
              </w:rPr>
              <w:t>Процент вакантных позиций в цепи поставок</w:t>
            </w:r>
          </w:p>
        </w:tc>
        <w:tc>
          <w:tcPr>
            <w:tcW w:w="3425" w:type="dxa"/>
            <w:vAlign w:val="center"/>
          </w:tcPr>
          <w:p w14:paraId="49757787" w14:textId="4105FB82" w:rsidR="009B2CC4" w:rsidRPr="00716952" w:rsidRDefault="009B2CC4" w:rsidP="009B2CC4">
            <w:pPr>
              <w:pStyle w:val="BodyText"/>
              <w:rPr>
                <w:rFonts w:ascii="Arial" w:hAnsi="Arial" w:cs="Arial"/>
                <w:sz w:val="16"/>
                <w:szCs w:val="16"/>
                <w:lang w:val="ru"/>
              </w:rPr>
            </w:pPr>
            <w:r w:rsidRPr="00716952">
              <w:rPr>
                <w:rFonts w:ascii="Arial" w:hAnsi="Arial" w:cs="Arial"/>
                <w:sz w:val="16"/>
                <w:szCs w:val="16"/>
                <w:lang w:val="ru"/>
              </w:rPr>
              <w:t>Указывает сферы, на эффективность работы которых влияют незаполненные вакансии</w:t>
            </w:r>
          </w:p>
        </w:tc>
      </w:tr>
      <w:tr w:rsidR="00577E83" w:rsidRPr="001023A3" w14:paraId="0D3A343D" w14:textId="77777777" w:rsidTr="006006A1">
        <w:trPr>
          <w:trHeight w:val="397"/>
        </w:trPr>
        <w:tc>
          <w:tcPr>
            <w:tcW w:w="1536" w:type="dxa"/>
            <w:vAlign w:val="center"/>
          </w:tcPr>
          <w:p w14:paraId="0E2C43AF" w14:textId="7ACCE4EA" w:rsidR="009B2CC4" w:rsidRPr="00716952" w:rsidRDefault="009B2CC4" w:rsidP="009B2CC4">
            <w:pPr>
              <w:pStyle w:val="BodyText"/>
              <w:rPr>
                <w:rFonts w:ascii="Arial" w:hAnsi="Arial" w:cs="Arial"/>
                <w:sz w:val="16"/>
                <w:szCs w:val="16"/>
                <w:lang w:val="ru"/>
              </w:rPr>
            </w:pPr>
            <w:r w:rsidRPr="00716952">
              <w:rPr>
                <w:rFonts w:ascii="Arial" w:hAnsi="Arial" w:cs="Arial"/>
                <w:sz w:val="16"/>
                <w:szCs w:val="16"/>
                <w:lang w:val="ru"/>
              </w:rPr>
              <w:t>Данные и информация</w:t>
            </w:r>
          </w:p>
        </w:tc>
        <w:tc>
          <w:tcPr>
            <w:tcW w:w="1276" w:type="dxa"/>
            <w:vAlign w:val="center"/>
          </w:tcPr>
          <w:p w14:paraId="532D3A15" w14:textId="5952998D" w:rsidR="009B2CC4" w:rsidRPr="00716952" w:rsidRDefault="009B2CC4" w:rsidP="009B2CC4">
            <w:pPr>
              <w:pStyle w:val="BodyText"/>
              <w:rPr>
                <w:rFonts w:ascii="Arial" w:hAnsi="Arial" w:cs="Arial"/>
                <w:sz w:val="16"/>
                <w:szCs w:val="16"/>
                <w:lang w:val="ru"/>
              </w:rPr>
            </w:pPr>
            <w:r w:rsidRPr="00716952">
              <w:rPr>
                <w:rFonts w:ascii="Arial" w:hAnsi="Arial" w:cs="Arial"/>
                <w:sz w:val="16"/>
                <w:szCs w:val="16"/>
                <w:lang w:val="ru"/>
              </w:rPr>
              <w:t>C</w:t>
            </w:r>
          </w:p>
        </w:tc>
        <w:tc>
          <w:tcPr>
            <w:tcW w:w="1134" w:type="dxa"/>
            <w:vAlign w:val="center"/>
          </w:tcPr>
          <w:p w14:paraId="091A2999" w14:textId="50D9A963" w:rsidR="009B2CC4" w:rsidRPr="00716952" w:rsidRDefault="009B2CC4" w:rsidP="009B2CC4">
            <w:pPr>
              <w:pStyle w:val="BodyText"/>
              <w:rPr>
                <w:rFonts w:ascii="Arial" w:hAnsi="Arial" w:cs="Arial"/>
                <w:sz w:val="16"/>
                <w:szCs w:val="16"/>
                <w:lang w:val="ru"/>
              </w:rPr>
            </w:pPr>
            <w:r w:rsidRPr="00716952">
              <w:rPr>
                <w:rFonts w:ascii="Arial" w:hAnsi="Arial" w:cs="Arial"/>
                <w:sz w:val="16"/>
                <w:szCs w:val="16"/>
                <w:lang w:val="ru"/>
              </w:rPr>
              <w:t>6.2</w:t>
            </w:r>
          </w:p>
        </w:tc>
        <w:tc>
          <w:tcPr>
            <w:tcW w:w="2551" w:type="dxa"/>
            <w:vAlign w:val="center"/>
          </w:tcPr>
          <w:p w14:paraId="5F43A549" w14:textId="77777777" w:rsidR="009B2CC4" w:rsidRPr="00716952" w:rsidRDefault="009B2CC4" w:rsidP="009B2CC4">
            <w:pPr>
              <w:pStyle w:val="BodyText"/>
              <w:rPr>
                <w:rFonts w:ascii="Arial" w:hAnsi="Arial" w:cs="Arial"/>
                <w:sz w:val="16"/>
                <w:szCs w:val="16"/>
                <w:lang w:val="ru"/>
              </w:rPr>
            </w:pPr>
            <w:r w:rsidRPr="00716952">
              <w:rPr>
                <w:rFonts w:ascii="Arial" w:hAnsi="Arial" w:cs="Arial"/>
                <w:sz w:val="16"/>
                <w:szCs w:val="16"/>
                <w:lang w:val="ru"/>
              </w:rPr>
              <w:t>Показатели отчетности учреждения —</w:t>
            </w:r>
          </w:p>
          <w:p w14:paraId="4BBA909F" w14:textId="4128C89F" w:rsidR="009B2CC4" w:rsidRPr="00716952" w:rsidRDefault="009B2CC4" w:rsidP="009B2CC4">
            <w:pPr>
              <w:pStyle w:val="BodyText"/>
              <w:rPr>
                <w:rFonts w:ascii="Arial" w:hAnsi="Arial" w:cs="Arial"/>
                <w:sz w:val="16"/>
                <w:szCs w:val="16"/>
                <w:lang w:val="ru"/>
              </w:rPr>
            </w:pPr>
            <w:r w:rsidRPr="00716952">
              <w:rPr>
                <w:rFonts w:ascii="Arial" w:hAnsi="Arial" w:cs="Arial"/>
                <w:sz w:val="16"/>
                <w:szCs w:val="16"/>
                <w:lang w:val="ru"/>
              </w:rPr>
              <w:t>полнота отчетности</w:t>
            </w:r>
          </w:p>
        </w:tc>
        <w:tc>
          <w:tcPr>
            <w:tcW w:w="3425" w:type="dxa"/>
            <w:vAlign w:val="center"/>
          </w:tcPr>
          <w:p w14:paraId="4F4B0CE3" w14:textId="5D5101A8" w:rsidR="009B2CC4" w:rsidRPr="00716952" w:rsidRDefault="009B2CC4" w:rsidP="009B2CC4">
            <w:pPr>
              <w:pStyle w:val="BodyText"/>
              <w:rPr>
                <w:rFonts w:ascii="Arial" w:hAnsi="Arial" w:cs="Arial"/>
                <w:sz w:val="16"/>
                <w:szCs w:val="16"/>
                <w:lang w:val="ru"/>
              </w:rPr>
            </w:pPr>
            <w:r w:rsidRPr="00716952">
              <w:rPr>
                <w:rFonts w:ascii="Arial" w:hAnsi="Arial" w:cs="Arial"/>
                <w:sz w:val="16"/>
                <w:szCs w:val="16"/>
                <w:lang w:val="ru"/>
              </w:rPr>
              <w:t>Дополнительно к 6.1. Полнота данных имеет ключевое значение для эффективности работы цепи поставок. Этот показатель позволяет выявить сферы, в которых есть сложности с управлением данными.</w:t>
            </w:r>
          </w:p>
        </w:tc>
      </w:tr>
    </w:tbl>
    <w:p w14:paraId="45C37D30" w14:textId="77777777" w:rsidR="00F00910" w:rsidRPr="00716952" w:rsidRDefault="008907F2" w:rsidP="005D7C16">
      <w:pPr>
        <w:pStyle w:val="Heading2"/>
        <w:rPr>
          <w:rFonts w:ascii="Arial" w:hAnsi="Arial" w:cs="Arial"/>
          <w:sz w:val="24"/>
          <w:szCs w:val="24"/>
          <w:lang w:val="ru"/>
        </w:rPr>
      </w:pPr>
      <w:bookmarkStart w:id="5" w:name="_Toc111045866"/>
      <w:r w:rsidRPr="00716952">
        <w:rPr>
          <w:rFonts w:ascii="Arial" w:hAnsi="Arial" w:cs="Arial"/>
          <w:color w:val="C21139"/>
          <w:sz w:val="24"/>
          <w:szCs w:val="24"/>
          <w:lang w:val="ru"/>
        </w:rPr>
        <w:lastRenderedPageBreak/>
        <w:t>ОСНОВНЫЕ ПОКАЗАТЕЛИ</w:t>
      </w:r>
      <w:bookmarkEnd w:id="5"/>
    </w:p>
    <w:p w14:paraId="77A676D2" w14:textId="77777777" w:rsidR="00F00910" w:rsidRPr="00716952" w:rsidRDefault="00F00910" w:rsidP="005D7C16">
      <w:pPr>
        <w:pStyle w:val="BodyText"/>
        <w:spacing w:before="4"/>
        <w:rPr>
          <w:rFonts w:ascii="Arial" w:hAnsi="Arial" w:cs="Arial"/>
          <w:b/>
          <w:sz w:val="32"/>
          <w:szCs w:val="16"/>
          <w:lang w:val="ru"/>
        </w:rPr>
      </w:pPr>
    </w:p>
    <w:p w14:paraId="48295511" w14:textId="77777777" w:rsidR="00F00910" w:rsidRPr="00716952" w:rsidRDefault="008907F2" w:rsidP="005D7C16">
      <w:pPr>
        <w:pStyle w:val="Heading3"/>
        <w:spacing w:before="0"/>
        <w:rPr>
          <w:rFonts w:ascii="Arial" w:hAnsi="Arial" w:cs="Arial"/>
          <w:sz w:val="18"/>
          <w:szCs w:val="18"/>
          <w:lang w:val="ru"/>
        </w:rPr>
      </w:pPr>
      <w:bookmarkStart w:id="6" w:name="_Toc111045867"/>
      <w:r w:rsidRPr="00716952">
        <w:rPr>
          <w:rFonts w:ascii="Arial" w:hAnsi="Arial" w:cs="Arial"/>
          <w:sz w:val="18"/>
          <w:szCs w:val="18"/>
          <w:lang w:val="ru"/>
        </w:rPr>
        <w:t>ПОКАЗАТЕЛИ ПРОГНОЗИРОВАНИЯ</w:t>
      </w:r>
      <w:bookmarkEnd w:id="6"/>
    </w:p>
    <w:p w14:paraId="0B9F9593" w14:textId="77777777" w:rsidR="006006A1" w:rsidRPr="00716952" w:rsidRDefault="006006A1" w:rsidP="005D7C16">
      <w:pPr>
        <w:pStyle w:val="BodyText"/>
        <w:spacing w:before="7"/>
        <w:rPr>
          <w:rFonts w:ascii="Arial" w:hAnsi="Arial" w:cs="Arial"/>
          <w:b/>
          <w:sz w:val="20"/>
          <w:szCs w:val="16"/>
          <w:lang w:val="ru"/>
        </w:rPr>
      </w:pPr>
    </w:p>
    <w:tbl>
      <w:tblPr>
        <w:tblStyle w:val="TableGrid"/>
        <w:tblW w:w="10030" w:type="dxa"/>
        <w:tblInd w:w="284" w:type="dxa"/>
        <w:tblBorders>
          <w:left w:val="none" w:sz="0" w:space="0" w:color="auto"/>
          <w:right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2069"/>
        <w:gridCol w:w="7961"/>
      </w:tblGrid>
      <w:tr w:rsidR="006006A1" w:rsidRPr="00716952" w14:paraId="6005E5BD" w14:textId="77777777" w:rsidTr="00413DB7">
        <w:trPr>
          <w:trHeight w:val="284"/>
        </w:trPr>
        <w:tc>
          <w:tcPr>
            <w:tcW w:w="10030" w:type="dxa"/>
            <w:gridSpan w:val="2"/>
            <w:shd w:val="clear" w:color="auto" w:fill="4D4D4D"/>
            <w:vAlign w:val="center"/>
          </w:tcPr>
          <w:p w14:paraId="1EB9FC04" w14:textId="33A5B0F1" w:rsidR="006006A1" w:rsidRPr="00716952" w:rsidRDefault="004B4269" w:rsidP="0096743C">
            <w:pPr>
              <w:rPr>
                <w:rFonts w:ascii="Arial" w:hAnsi="Arial" w:cs="Arial"/>
                <w:sz w:val="16"/>
                <w:szCs w:val="16"/>
              </w:rPr>
            </w:pPr>
            <w:r w:rsidRPr="00716952">
              <w:rPr>
                <w:rFonts w:ascii="Arial" w:hAnsi="Arial" w:cs="Arial"/>
                <w:b/>
                <w:bCs/>
                <w:color w:val="FFFFFF"/>
                <w:sz w:val="16"/>
                <w:szCs w:val="16"/>
                <w:lang w:val="ru"/>
              </w:rPr>
              <w:t>1.1 ТОЧНОСТЬ ПРОГНОЗА</w:t>
            </w:r>
          </w:p>
        </w:tc>
      </w:tr>
      <w:tr w:rsidR="004B4269" w:rsidRPr="00716952" w14:paraId="5F2EB1A4" w14:textId="77777777" w:rsidTr="00413DB7">
        <w:trPr>
          <w:trHeight w:val="284"/>
        </w:trPr>
        <w:tc>
          <w:tcPr>
            <w:tcW w:w="2069" w:type="dxa"/>
            <w:vAlign w:val="center"/>
          </w:tcPr>
          <w:p w14:paraId="5D4B7E04" w14:textId="455BDFEE" w:rsidR="004B4269" w:rsidRPr="00716952" w:rsidRDefault="001412E6" w:rsidP="0096743C">
            <w:pPr>
              <w:pStyle w:val="BodyText"/>
              <w:rPr>
                <w:rFonts w:ascii="Arial" w:hAnsi="Arial" w:cs="Arial"/>
                <w:sz w:val="16"/>
                <w:szCs w:val="16"/>
              </w:rPr>
            </w:pPr>
            <w:r w:rsidRPr="00716952">
              <w:rPr>
                <w:rFonts w:ascii="Arial" w:hAnsi="Arial" w:cs="Arial"/>
                <w:sz w:val="16"/>
                <w:szCs w:val="16"/>
              </w:rPr>
              <w:t>Определение</w:t>
            </w:r>
          </w:p>
        </w:tc>
        <w:tc>
          <w:tcPr>
            <w:tcW w:w="7961" w:type="dxa"/>
            <w:vAlign w:val="center"/>
          </w:tcPr>
          <w:p w14:paraId="4A27427E" w14:textId="191540D3" w:rsidR="004B4269" w:rsidRPr="00716952" w:rsidRDefault="001412E6" w:rsidP="0096743C">
            <w:pPr>
              <w:pStyle w:val="BodyText"/>
              <w:rPr>
                <w:rFonts w:ascii="Arial" w:hAnsi="Arial" w:cs="Arial"/>
                <w:sz w:val="16"/>
                <w:szCs w:val="16"/>
              </w:rPr>
            </w:pPr>
            <w:r w:rsidRPr="00716952">
              <w:rPr>
                <w:rFonts w:ascii="Arial" w:hAnsi="Arial" w:cs="Arial"/>
                <w:sz w:val="16"/>
                <w:szCs w:val="16"/>
              </w:rPr>
              <w:t>Данный показатель определяет, насколько точными являются прогнозы спроса по сравнению с реальным количеством потребляемых (или отпускаемых) продуктов.</w:t>
            </w:r>
          </w:p>
        </w:tc>
      </w:tr>
      <w:tr w:rsidR="004B4269" w:rsidRPr="001023A3" w14:paraId="5CA82196" w14:textId="77777777" w:rsidTr="00413DB7">
        <w:trPr>
          <w:trHeight w:val="284"/>
        </w:trPr>
        <w:tc>
          <w:tcPr>
            <w:tcW w:w="2069" w:type="dxa"/>
            <w:vAlign w:val="center"/>
          </w:tcPr>
          <w:p w14:paraId="2105F382" w14:textId="73A2E3AC" w:rsidR="004B4269" w:rsidRPr="00716952" w:rsidRDefault="001412E6" w:rsidP="0096743C">
            <w:pPr>
              <w:pStyle w:val="BodyText"/>
              <w:rPr>
                <w:rFonts w:ascii="Arial" w:hAnsi="Arial" w:cs="Arial"/>
                <w:sz w:val="16"/>
                <w:szCs w:val="16"/>
                <w:lang w:val="ru"/>
              </w:rPr>
            </w:pPr>
            <w:r w:rsidRPr="00716952">
              <w:rPr>
                <w:rFonts w:ascii="Arial" w:hAnsi="Arial" w:cs="Arial"/>
                <w:sz w:val="16"/>
                <w:szCs w:val="16"/>
                <w:lang w:val="ru"/>
              </w:rPr>
              <w:t>Формула</w:t>
            </w:r>
          </w:p>
        </w:tc>
        <w:tc>
          <w:tcPr>
            <w:tcW w:w="7961" w:type="dxa"/>
            <w:vAlign w:val="center"/>
          </w:tcPr>
          <w:p w14:paraId="7C5B7BC5" w14:textId="70F5BCD2" w:rsidR="004B4269" w:rsidRPr="00716952" w:rsidRDefault="001412E6" w:rsidP="0096743C">
            <w:pPr>
              <w:pStyle w:val="BodyText"/>
              <w:rPr>
                <w:rFonts w:ascii="Arial" w:hAnsi="Arial" w:cs="Arial"/>
                <w:sz w:val="16"/>
                <w:szCs w:val="16"/>
                <w:lang w:val="ru"/>
              </w:rPr>
            </w:pPr>
            <w:r w:rsidRPr="00716952">
              <w:rPr>
                <w:rFonts w:ascii="Arial" w:hAnsi="Arial" w:cs="Arial"/>
                <w:sz w:val="16"/>
                <w:szCs w:val="16"/>
                <w:lang w:val="ru"/>
              </w:rPr>
              <w:t>(1–( (|прогнозируемое потребление-фактическое потребление) / (Фактическое потребление))) × 100</w:t>
            </w:r>
          </w:p>
        </w:tc>
      </w:tr>
      <w:tr w:rsidR="004B4269" w:rsidRPr="00716952" w14:paraId="66378C77" w14:textId="77777777" w:rsidTr="00413DB7">
        <w:trPr>
          <w:trHeight w:val="284"/>
        </w:trPr>
        <w:tc>
          <w:tcPr>
            <w:tcW w:w="2069" w:type="dxa"/>
            <w:vAlign w:val="center"/>
          </w:tcPr>
          <w:p w14:paraId="1D61C090" w14:textId="069DB8A5" w:rsidR="004B4269" w:rsidRPr="00716952" w:rsidRDefault="001412E6" w:rsidP="0096743C">
            <w:pPr>
              <w:pStyle w:val="BodyText"/>
              <w:rPr>
                <w:rFonts w:ascii="Arial" w:hAnsi="Arial" w:cs="Arial"/>
                <w:sz w:val="16"/>
                <w:szCs w:val="16"/>
                <w:lang w:val="ru"/>
              </w:rPr>
            </w:pPr>
            <w:r w:rsidRPr="00716952">
              <w:rPr>
                <w:rFonts w:ascii="Arial" w:hAnsi="Arial" w:cs="Arial"/>
                <w:sz w:val="16"/>
                <w:szCs w:val="16"/>
                <w:lang w:val="ru"/>
              </w:rPr>
              <w:t>Требуемые данные</w:t>
            </w:r>
          </w:p>
        </w:tc>
        <w:tc>
          <w:tcPr>
            <w:tcW w:w="7961" w:type="dxa"/>
            <w:vAlign w:val="center"/>
          </w:tcPr>
          <w:p w14:paraId="2250DA03" w14:textId="4A39921F" w:rsidR="001412E6" w:rsidRPr="00716952" w:rsidRDefault="001412E6" w:rsidP="003157E2">
            <w:pPr>
              <w:pStyle w:val="BodyText"/>
              <w:numPr>
                <w:ilvl w:val="2"/>
                <w:numId w:val="7"/>
              </w:numPr>
              <w:spacing w:after="120"/>
              <w:ind w:left="252" w:hanging="252"/>
              <w:rPr>
                <w:rFonts w:ascii="Arial" w:hAnsi="Arial" w:cs="Arial"/>
                <w:sz w:val="16"/>
                <w:szCs w:val="16"/>
                <w:lang w:val="ru"/>
              </w:rPr>
            </w:pPr>
            <w:r w:rsidRPr="00716952">
              <w:rPr>
                <w:rFonts w:ascii="Arial" w:hAnsi="Arial" w:cs="Arial"/>
                <w:sz w:val="16"/>
                <w:szCs w:val="16"/>
                <w:lang w:val="ru"/>
              </w:rPr>
              <w:t>Прогнозы (для каждой рассматриваемой группы продуктов) Данные по потреблению/отпуску продуктов, по которым составлялись прогнозы</w:t>
            </w:r>
          </w:p>
          <w:p w14:paraId="19838950" w14:textId="5AB7DEA5" w:rsidR="004B4269" w:rsidRPr="00716952" w:rsidRDefault="001412E6" w:rsidP="00197686">
            <w:pPr>
              <w:pStyle w:val="BodyText"/>
              <w:numPr>
                <w:ilvl w:val="0"/>
                <w:numId w:val="9"/>
              </w:numPr>
              <w:ind w:left="250" w:hanging="250"/>
              <w:rPr>
                <w:rFonts w:ascii="Arial" w:hAnsi="Arial" w:cs="Arial"/>
                <w:sz w:val="16"/>
                <w:szCs w:val="16"/>
                <w:lang w:val="ru"/>
              </w:rPr>
            </w:pPr>
            <w:r w:rsidRPr="00716952">
              <w:rPr>
                <w:rFonts w:ascii="Arial" w:hAnsi="Arial" w:cs="Arial"/>
                <w:sz w:val="16"/>
                <w:szCs w:val="16"/>
                <w:lang w:val="ru"/>
              </w:rPr>
              <w:t>Идентификационные данные: тип продукта</w:t>
            </w:r>
          </w:p>
        </w:tc>
      </w:tr>
      <w:tr w:rsidR="001412E6" w:rsidRPr="001023A3" w14:paraId="1B2E070F" w14:textId="77777777" w:rsidTr="00413DB7">
        <w:trPr>
          <w:trHeight w:val="284"/>
        </w:trPr>
        <w:tc>
          <w:tcPr>
            <w:tcW w:w="2069" w:type="dxa"/>
            <w:vAlign w:val="center"/>
          </w:tcPr>
          <w:p w14:paraId="1A270B79" w14:textId="428E42E7" w:rsidR="001412E6" w:rsidRPr="00716952" w:rsidRDefault="009F4292" w:rsidP="0096743C">
            <w:pPr>
              <w:pStyle w:val="BodyText"/>
              <w:rPr>
                <w:rFonts w:ascii="Arial" w:hAnsi="Arial" w:cs="Arial"/>
                <w:sz w:val="16"/>
                <w:szCs w:val="16"/>
                <w:lang w:val="ru"/>
              </w:rPr>
            </w:pPr>
            <w:r w:rsidRPr="00716952">
              <w:rPr>
                <w:rFonts w:ascii="Arial" w:hAnsi="Arial" w:cs="Arial"/>
                <w:sz w:val="16"/>
                <w:szCs w:val="16"/>
                <w:lang w:val="ru"/>
              </w:rPr>
              <w:t>Источники данных</w:t>
            </w:r>
          </w:p>
        </w:tc>
        <w:tc>
          <w:tcPr>
            <w:tcW w:w="7961" w:type="dxa"/>
            <w:vAlign w:val="center"/>
          </w:tcPr>
          <w:p w14:paraId="5D700037" w14:textId="77777777" w:rsidR="009F4292" w:rsidRPr="00716952" w:rsidRDefault="009F4292" w:rsidP="003157E2">
            <w:pPr>
              <w:pStyle w:val="BodyText"/>
              <w:spacing w:after="120"/>
              <w:rPr>
                <w:rFonts w:ascii="Arial" w:hAnsi="Arial" w:cs="Arial"/>
                <w:sz w:val="16"/>
                <w:szCs w:val="16"/>
                <w:lang w:val="ru"/>
              </w:rPr>
            </w:pPr>
            <w:r w:rsidRPr="00716952">
              <w:rPr>
                <w:rFonts w:ascii="Arial" w:hAnsi="Arial" w:cs="Arial"/>
                <w:sz w:val="16"/>
                <w:szCs w:val="16"/>
                <w:lang w:val="ru"/>
              </w:rPr>
              <w:t>Прогнозы</w:t>
            </w:r>
          </w:p>
          <w:p w14:paraId="2CC519D8" w14:textId="481BFB9A" w:rsidR="009F4292" w:rsidRPr="00716952" w:rsidRDefault="009F4292" w:rsidP="003157E2">
            <w:pPr>
              <w:pStyle w:val="BodyText"/>
              <w:numPr>
                <w:ilvl w:val="0"/>
                <w:numId w:val="9"/>
              </w:numPr>
              <w:spacing w:after="120"/>
              <w:ind w:left="250" w:hanging="250"/>
              <w:rPr>
                <w:rFonts w:ascii="Arial" w:hAnsi="Arial" w:cs="Arial"/>
                <w:sz w:val="16"/>
                <w:szCs w:val="16"/>
                <w:lang w:val="ru"/>
              </w:rPr>
            </w:pPr>
            <w:r w:rsidRPr="00716952">
              <w:rPr>
                <w:rFonts w:ascii="Arial" w:hAnsi="Arial" w:cs="Arial"/>
                <w:sz w:val="16"/>
                <w:szCs w:val="16"/>
                <w:lang w:val="ru"/>
              </w:rPr>
              <w:t>Подразделения, ответственные за прогнозы</w:t>
            </w:r>
          </w:p>
          <w:p w14:paraId="6E3FA5A6" w14:textId="566B2B2D" w:rsidR="009F4292" w:rsidRPr="00716952" w:rsidRDefault="009F4292" w:rsidP="003157E2">
            <w:pPr>
              <w:pStyle w:val="BodyText"/>
              <w:numPr>
                <w:ilvl w:val="0"/>
                <w:numId w:val="9"/>
              </w:numPr>
              <w:spacing w:after="120"/>
              <w:ind w:left="250" w:hanging="250"/>
              <w:rPr>
                <w:rFonts w:ascii="Arial" w:hAnsi="Arial" w:cs="Arial"/>
                <w:sz w:val="16"/>
                <w:szCs w:val="16"/>
                <w:lang w:val="ru"/>
              </w:rPr>
            </w:pPr>
            <w:r w:rsidRPr="00716952">
              <w:rPr>
                <w:rFonts w:ascii="Arial" w:hAnsi="Arial" w:cs="Arial"/>
                <w:sz w:val="16"/>
                <w:szCs w:val="16"/>
                <w:lang w:val="ru"/>
              </w:rPr>
              <w:t xml:space="preserve">Программы, поддерживаемые спонсорами </w:t>
            </w:r>
          </w:p>
          <w:p w14:paraId="207D4179" w14:textId="79E3C54F" w:rsidR="009F4292" w:rsidRPr="00716952" w:rsidRDefault="009F4292" w:rsidP="003157E2">
            <w:pPr>
              <w:pStyle w:val="BodyText"/>
              <w:spacing w:after="120"/>
              <w:rPr>
                <w:rFonts w:ascii="Arial" w:hAnsi="Arial" w:cs="Arial"/>
                <w:sz w:val="16"/>
                <w:szCs w:val="16"/>
                <w:lang w:val="ru"/>
              </w:rPr>
            </w:pPr>
            <w:r w:rsidRPr="00716952">
              <w:rPr>
                <w:rFonts w:ascii="Arial" w:hAnsi="Arial" w:cs="Arial"/>
                <w:sz w:val="16"/>
                <w:szCs w:val="16"/>
                <w:lang w:val="ru"/>
              </w:rPr>
              <w:t>Потребление/отпуск</w:t>
            </w:r>
          </w:p>
          <w:p w14:paraId="004575CF" w14:textId="67C87C8E" w:rsidR="009F4292" w:rsidRPr="00716952" w:rsidRDefault="009F4292" w:rsidP="003157E2">
            <w:pPr>
              <w:pStyle w:val="BodyText"/>
              <w:numPr>
                <w:ilvl w:val="0"/>
                <w:numId w:val="9"/>
              </w:numPr>
              <w:spacing w:after="120"/>
              <w:ind w:left="250" w:hanging="250"/>
              <w:rPr>
                <w:rFonts w:ascii="Arial" w:hAnsi="Arial" w:cs="Arial"/>
                <w:sz w:val="16"/>
                <w:szCs w:val="16"/>
                <w:lang w:val="ru"/>
              </w:rPr>
            </w:pPr>
            <w:r w:rsidRPr="00716952">
              <w:rPr>
                <w:rFonts w:ascii="Arial" w:hAnsi="Arial" w:cs="Arial"/>
                <w:sz w:val="16"/>
                <w:szCs w:val="16"/>
                <w:lang w:val="ru"/>
              </w:rPr>
              <w:t>Отчеты (отпуски) Информационной системы управления логистикой (LMIS), отчеты Информационной системы управления здравоохранением (HMIS) (потребление)</w:t>
            </w:r>
          </w:p>
          <w:p w14:paraId="66EFDE3F" w14:textId="0F6391F9" w:rsidR="001412E6" w:rsidRPr="00716952" w:rsidRDefault="009F4292" w:rsidP="00197686">
            <w:pPr>
              <w:pStyle w:val="BodyText"/>
              <w:numPr>
                <w:ilvl w:val="0"/>
                <w:numId w:val="9"/>
              </w:numPr>
              <w:ind w:left="250" w:hanging="250"/>
              <w:rPr>
                <w:rFonts w:ascii="Arial" w:hAnsi="Arial" w:cs="Arial"/>
                <w:sz w:val="16"/>
                <w:szCs w:val="16"/>
                <w:lang w:val="ru"/>
              </w:rPr>
            </w:pPr>
            <w:r w:rsidRPr="00716952">
              <w:rPr>
                <w:rFonts w:ascii="Arial" w:hAnsi="Arial" w:cs="Arial"/>
                <w:sz w:val="16"/>
                <w:szCs w:val="16"/>
                <w:lang w:val="ru"/>
              </w:rPr>
              <w:t>Данные об отпусках со складов из системы управления складом (СУС)/инструментов управления материальными запасами</w:t>
            </w:r>
          </w:p>
        </w:tc>
      </w:tr>
      <w:tr w:rsidR="001412E6" w:rsidRPr="001023A3" w14:paraId="63224B51" w14:textId="77777777" w:rsidTr="00413DB7">
        <w:trPr>
          <w:trHeight w:val="284"/>
        </w:trPr>
        <w:tc>
          <w:tcPr>
            <w:tcW w:w="2069" w:type="dxa"/>
            <w:vAlign w:val="center"/>
          </w:tcPr>
          <w:p w14:paraId="3A479BA8" w14:textId="64470388" w:rsidR="001412E6" w:rsidRPr="00716952" w:rsidRDefault="009A7902" w:rsidP="0096743C">
            <w:pPr>
              <w:pStyle w:val="BodyText"/>
              <w:rPr>
                <w:rFonts w:ascii="Arial" w:hAnsi="Arial" w:cs="Arial"/>
                <w:sz w:val="16"/>
                <w:szCs w:val="16"/>
                <w:lang w:val="ru"/>
              </w:rPr>
            </w:pPr>
            <w:r w:rsidRPr="00716952">
              <w:rPr>
                <w:rFonts w:ascii="Arial" w:hAnsi="Arial" w:cs="Arial"/>
                <w:sz w:val="16"/>
                <w:szCs w:val="16"/>
                <w:lang w:val="ru"/>
              </w:rPr>
              <w:t>Советы по сбору и анализу</w:t>
            </w:r>
          </w:p>
        </w:tc>
        <w:tc>
          <w:tcPr>
            <w:tcW w:w="7961" w:type="dxa"/>
            <w:vAlign w:val="center"/>
          </w:tcPr>
          <w:p w14:paraId="481B2E61" w14:textId="28E50AD0" w:rsidR="009A7902" w:rsidRPr="00716952" w:rsidRDefault="009A7902" w:rsidP="003157E2">
            <w:pPr>
              <w:pStyle w:val="BodyText"/>
              <w:numPr>
                <w:ilvl w:val="0"/>
                <w:numId w:val="9"/>
              </w:numPr>
              <w:spacing w:after="120"/>
              <w:ind w:left="250" w:hanging="250"/>
              <w:rPr>
                <w:rFonts w:ascii="Arial" w:hAnsi="Arial" w:cs="Arial"/>
                <w:sz w:val="16"/>
                <w:szCs w:val="16"/>
                <w:lang w:val="ru"/>
              </w:rPr>
            </w:pPr>
            <w:r w:rsidRPr="00716952">
              <w:rPr>
                <w:rFonts w:ascii="Arial" w:hAnsi="Arial" w:cs="Arial"/>
                <w:sz w:val="16"/>
                <w:szCs w:val="16"/>
                <w:lang w:val="ru"/>
              </w:rPr>
              <w:t>Расчет данного показателя производится на основании данных за 12 месяцев.</w:t>
            </w:r>
          </w:p>
          <w:p w14:paraId="55CF13D5" w14:textId="2D2E8AAB" w:rsidR="009A7902" w:rsidRPr="00716952" w:rsidRDefault="009A7902" w:rsidP="003157E2">
            <w:pPr>
              <w:pStyle w:val="BodyText"/>
              <w:numPr>
                <w:ilvl w:val="0"/>
                <w:numId w:val="9"/>
              </w:numPr>
              <w:spacing w:after="120"/>
              <w:ind w:left="250" w:hanging="250"/>
              <w:rPr>
                <w:rFonts w:ascii="Arial" w:hAnsi="Arial" w:cs="Arial"/>
                <w:sz w:val="16"/>
                <w:szCs w:val="16"/>
                <w:lang w:val="ru"/>
              </w:rPr>
            </w:pPr>
            <w:r w:rsidRPr="00716952">
              <w:rPr>
                <w:rFonts w:ascii="Arial" w:hAnsi="Arial" w:cs="Arial"/>
                <w:sz w:val="16"/>
                <w:szCs w:val="16"/>
                <w:lang w:val="ru"/>
              </w:rPr>
              <w:t>Оценочным группам может потребоваться скорректировать на основании доступных данных о потреблении список товаров-маркеров, используемых для данного КПЭ. Основное внимание должно уделяться доступным данным по каждой группе продуктов и может зависеть от данных в информационной системе управления логистикой.</w:t>
            </w:r>
          </w:p>
          <w:p w14:paraId="0438AEFF" w14:textId="78744AB6" w:rsidR="009A7902" w:rsidRPr="00716952" w:rsidRDefault="009A7902" w:rsidP="003157E2">
            <w:pPr>
              <w:pStyle w:val="BodyText"/>
              <w:numPr>
                <w:ilvl w:val="0"/>
                <w:numId w:val="9"/>
              </w:numPr>
              <w:spacing w:after="120"/>
              <w:ind w:left="250" w:hanging="250"/>
              <w:rPr>
                <w:rFonts w:ascii="Arial" w:hAnsi="Arial" w:cs="Arial"/>
                <w:sz w:val="16"/>
                <w:szCs w:val="16"/>
                <w:lang w:val="ru"/>
              </w:rPr>
            </w:pPr>
            <w:r w:rsidRPr="00716952">
              <w:rPr>
                <w:rFonts w:ascii="Arial" w:hAnsi="Arial" w:cs="Arial"/>
                <w:sz w:val="16"/>
                <w:szCs w:val="16"/>
                <w:lang w:val="ru"/>
              </w:rPr>
              <w:t>Данные о потреблении или отпусках должны быть получены с того уровня цепи поставок, который ближе всего к пациенту (из тех, для которых есть доступные данные).</w:t>
            </w:r>
          </w:p>
          <w:p w14:paraId="0D9E0D3C" w14:textId="1445C39D" w:rsidR="009A7902" w:rsidRPr="00716952" w:rsidRDefault="009A7902" w:rsidP="003157E2">
            <w:pPr>
              <w:pStyle w:val="BodyText"/>
              <w:numPr>
                <w:ilvl w:val="0"/>
                <w:numId w:val="9"/>
              </w:numPr>
              <w:spacing w:after="120"/>
              <w:ind w:left="250" w:hanging="250"/>
              <w:rPr>
                <w:rFonts w:ascii="Arial" w:hAnsi="Arial" w:cs="Arial"/>
                <w:sz w:val="16"/>
                <w:szCs w:val="16"/>
                <w:lang w:val="ru"/>
              </w:rPr>
            </w:pPr>
            <w:r w:rsidRPr="00716952">
              <w:rPr>
                <w:rFonts w:ascii="Arial" w:hAnsi="Arial" w:cs="Arial"/>
                <w:sz w:val="16"/>
                <w:szCs w:val="16"/>
                <w:lang w:val="ru"/>
              </w:rPr>
              <w:t>В числителе должна быть абсолютная величина.</w:t>
            </w:r>
          </w:p>
          <w:p w14:paraId="682B6082" w14:textId="3F8BCCCF" w:rsidR="001412E6" w:rsidRPr="00716952" w:rsidRDefault="009A7902" w:rsidP="00197686">
            <w:pPr>
              <w:pStyle w:val="BodyText"/>
              <w:numPr>
                <w:ilvl w:val="0"/>
                <w:numId w:val="9"/>
              </w:numPr>
              <w:ind w:left="250" w:hanging="250"/>
              <w:rPr>
                <w:rFonts w:ascii="Arial" w:hAnsi="Arial" w:cs="Arial"/>
                <w:sz w:val="16"/>
                <w:szCs w:val="16"/>
                <w:lang w:val="ru"/>
              </w:rPr>
            </w:pPr>
            <w:r w:rsidRPr="00716952">
              <w:rPr>
                <w:rFonts w:ascii="Arial" w:hAnsi="Arial" w:cs="Arial"/>
                <w:sz w:val="16"/>
                <w:szCs w:val="16"/>
                <w:lang w:val="ru"/>
              </w:rPr>
              <w:t>Этот показатель должен рассчитываться по каждому продукту. Получение среднего значения различных групп продуктов вместе не рекомендуется. Для демонстрации общей эффективности рекомендуется показать диапазон вариативности (например, от −5 до +15 %) среди оцениваемых товаров, и отдельно выделить исключения из этого диапазона.</w:t>
            </w:r>
          </w:p>
        </w:tc>
      </w:tr>
      <w:tr w:rsidR="001412E6" w:rsidRPr="00716952" w14:paraId="243130F5" w14:textId="77777777" w:rsidTr="00413DB7">
        <w:trPr>
          <w:trHeight w:val="284"/>
        </w:trPr>
        <w:tc>
          <w:tcPr>
            <w:tcW w:w="2069" w:type="dxa"/>
            <w:vAlign w:val="center"/>
          </w:tcPr>
          <w:p w14:paraId="5BD99927" w14:textId="2BA3F6E0" w:rsidR="001412E6" w:rsidRPr="00716952" w:rsidRDefault="0003139C" w:rsidP="0096743C">
            <w:pPr>
              <w:pStyle w:val="BodyText"/>
              <w:rPr>
                <w:rFonts w:ascii="Arial" w:hAnsi="Arial" w:cs="Arial"/>
                <w:sz w:val="16"/>
                <w:szCs w:val="16"/>
                <w:lang w:val="ru"/>
              </w:rPr>
            </w:pPr>
            <w:r w:rsidRPr="00716952">
              <w:rPr>
                <w:rFonts w:ascii="Arial" w:hAnsi="Arial" w:cs="Arial"/>
                <w:sz w:val="16"/>
                <w:szCs w:val="16"/>
                <w:lang w:val="ru"/>
              </w:rPr>
              <w:t>Эталонный уровень производительности</w:t>
            </w:r>
          </w:p>
        </w:tc>
        <w:tc>
          <w:tcPr>
            <w:tcW w:w="7961" w:type="dxa"/>
            <w:vAlign w:val="center"/>
          </w:tcPr>
          <w:p w14:paraId="45D5552B" w14:textId="65D34A34" w:rsidR="001412E6" w:rsidRPr="00716952" w:rsidRDefault="0003139C" w:rsidP="0096743C">
            <w:pPr>
              <w:pStyle w:val="BodyText"/>
              <w:rPr>
                <w:rFonts w:ascii="Arial" w:hAnsi="Arial" w:cs="Arial"/>
                <w:sz w:val="16"/>
                <w:szCs w:val="16"/>
                <w:lang w:val="ru"/>
              </w:rPr>
            </w:pPr>
            <w:r w:rsidRPr="00716952">
              <w:rPr>
                <w:rFonts w:ascii="Arial" w:hAnsi="Arial" w:cs="Arial"/>
                <w:sz w:val="16"/>
                <w:szCs w:val="16"/>
                <w:lang w:val="ru"/>
              </w:rPr>
              <w:t>Целевые отклонения для прогнозов спроса зависят от контекста и в значительной степени от качества, своевременности и точности данных, используемых в прогнозе. Рекомендуется, чтобы министерства стремились к отклонению +/− 25 % от прогнозируемого объема.</w:t>
            </w:r>
          </w:p>
        </w:tc>
      </w:tr>
      <w:tr w:rsidR="0003139C" w:rsidRPr="00716952" w14:paraId="21B474A3" w14:textId="77777777" w:rsidTr="00413DB7">
        <w:trPr>
          <w:trHeight w:val="284"/>
        </w:trPr>
        <w:tc>
          <w:tcPr>
            <w:tcW w:w="2069" w:type="dxa"/>
            <w:vAlign w:val="center"/>
          </w:tcPr>
          <w:p w14:paraId="69041612" w14:textId="2D44CADE" w:rsidR="0003139C" w:rsidRPr="00716952" w:rsidRDefault="0003139C" w:rsidP="0003139C">
            <w:pPr>
              <w:pStyle w:val="BodyText"/>
              <w:rPr>
                <w:rFonts w:ascii="Arial" w:hAnsi="Arial" w:cs="Arial"/>
                <w:sz w:val="16"/>
                <w:szCs w:val="16"/>
                <w:lang w:val="ru"/>
              </w:rPr>
            </w:pPr>
            <w:r w:rsidRPr="00716952">
              <w:rPr>
                <w:rFonts w:ascii="Arial" w:hAnsi="Arial" w:cs="Arial"/>
                <w:sz w:val="16"/>
                <w:szCs w:val="16"/>
                <w:lang w:val="ru"/>
              </w:rPr>
              <w:t>Связанные показатели</w:t>
            </w:r>
          </w:p>
        </w:tc>
        <w:tc>
          <w:tcPr>
            <w:tcW w:w="7961" w:type="dxa"/>
            <w:vAlign w:val="center"/>
          </w:tcPr>
          <w:p w14:paraId="5CCF8F2C" w14:textId="4327649D" w:rsidR="0003139C" w:rsidRPr="00716952" w:rsidRDefault="0003139C" w:rsidP="0003139C">
            <w:pPr>
              <w:pStyle w:val="BodyText"/>
              <w:rPr>
                <w:rFonts w:ascii="Arial" w:hAnsi="Arial" w:cs="Arial"/>
                <w:sz w:val="16"/>
                <w:szCs w:val="16"/>
                <w:lang w:val="ru"/>
              </w:rPr>
            </w:pPr>
            <w:r w:rsidRPr="00716952">
              <w:rPr>
                <w:rFonts w:ascii="Arial" w:hAnsi="Arial" w:cs="Arial"/>
                <w:sz w:val="16"/>
                <w:szCs w:val="16"/>
                <w:lang w:val="ru"/>
              </w:rPr>
              <w:t>1.3 Точность плана поставок</w:t>
            </w:r>
          </w:p>
        </w:tc>
      </w:tr>
      <w:tr w:rsidR="001412E6" w:rsidRPr="00716952" w14:paraId="521B659A" w14:textId="77777777" w:rsidTr="00413DB7">
        <w:trPr>
          <w:trHeight w:val="284"/>
        </w:trPr>
        <w:tc>
          <w:tcPr>
            <w:tcW w:w="2069" w:type="dxa"/>
            <w:vAlign w:val="center"/>
          </w:tcPr>
          <w:p w14:paraId="23472682" w14:textId="100D003B" w:rsidR="001412E6" w:rsidRPr="00716952" w:rsidRDefault="0003139C" w:rsidP="0003139C">
            <w:pPr>
              <w:pStyle w:val="BodyText"/>
              <w:rPr>
                <w:rFonts w:ascii="Arial" w:hAnsi="Arial" w:cs="Arial"/>
                <w:sz w:val="16"/>
                <w:szCs w:val="16"/>
                <w:lang w:val="ru"/>
              </w:rPr>
            </w:pPr>
            <w:r w:rsidRPr="00716952">
              <w:rPr>
                <w:rFonts w:ascii="Arial" w:hAnsi="Arial" w:cs="Arial"/>
                <w:sz w:val="16"/>
                <w:szCs w:val="16"/>
                <w:lang w:val="ru"/>
              </w:rPr>
              <w:t>Уровень для внедрения</w:t>
            </w:r>
          </w:p>
        </w:tc>
        <w:tc>
          <w:tcPr>
            <w:tcW w:w="7961" w:type="dxa"/>
            <w:vAlign w:val="center"/>
          </w:tcPr>
          <w:p w14:paraId="7B9D06D0" w14:textId="65572FB5" w:rsidR="001412E6" w:rsidRPr="00716952" w:rsidRDefault="0003139C" w:rsidP="0003139C">
            <w:pPr>
              <w:pStyle w:val="BodyText"/>
              <w:rPr>
                <w:rFonts w:ascii="Arial" w:hAnsi="Arial" w:cs="Arial"/>
                <w:sz w:val="16"/>
                <w:szCs w:val="16"/>
                <w:lang w:val="ru"/>
              </w:rPr>
            </w:pPr>
            <w:r w:rsidRPr="00716952">
              <w:rPr>
                <w:rFonts w:ascii="Arial" w:hAnsi="Arial" w:cs="Arial"/>
                <w:sz w:val="16"/>
                <w:szCs w:val="16"/>
                <w:lang w:val="ru"/>
              </w:rPr>
              <w:t>Центральный уровень</w:t>
            </w:r>
          </w:p>
        </w:tc>
      </w:tr>
    </w:tbl>
    <w:p w14:paraId="5CFB0C9C" w14:textId="016395B4" w:rsidR="007306F6" w:rsidRPr="00716952" w:rsidRDefault="007306F6">
      <w:pPr>
        <w:rPr>
          <w:rFonts w:ascii="Arial" w:hAnsi="Arial" w:cs="Arial"/>
          <w:sz w:val="20"/>
          <w:szCs w:val="20"/>
          <w:lang w:val="ru"/>
        </w:rPr>
      </w:pPr>
      <w:r w:rsidRPr="00716952">
        <w:rPr>
          <w:rFonts w:ascii="Arial" w:hAnsi="Arial" w:cs="Arial"/>
          <w:sz w:val="20"/>
          <w:szCs w:val="20"/>
          <w:lang w:val="ru"/>
        </w:rPr>
        <w:br w:type="page"/>
      </w:r>
    </w:p>
    <w:tbl>
      <w:tblPr>
        <w:tblStyle w:val="TableGrid"/>
        <w:tblW w:w="9922" w:type="dxa"/>
        <w:tblInd w:w="392" w:type="dxa"/>
        <w:tblBorders>
          <w:left w:val="none" w:sz="0" w:space="0" w:color="auto"/>
          <w:right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1961"/>
        <w:gridCol w:w="7961"/>
      </w:tblGrid>
      <w:tr w:rsidR="00534944" w:rsidRPr="00716952" w14:paraId="11C92B43" w14:textId="77777777" w:rsidTr="006143EF">
        <w:trPr>
          <w:trHeight w:val="284"/>
        </w:trPr>
        <w:tc>
          <w:tcPr>
            <w:tcW w:w="9922" w:type="dxa"/>
            <w:gridSpan w:val="2"/>
            <w:shd w:val="clear" w:color="auto" w:fill="4D4D4D"/>
            <w:vAlign w:val="center"/>
          </w:tcPr>
          <w:p w14:paraId="29CBFD82" w14:textId="62A8974A" w:rsidR="00534944" w:rsidRPr="00716952" w:rsidRDefault="007A4F9A" w:rsidP="0096743C">
            <w:pPr>
              <w:rPr>
                <w:rFonts w:ascii="Arial" w:hAnsi="Arial" w:cs="Arial"/>
                <w:sz w:val="16"/>
                <w:szCs w:val="16"/>
              </w:rPr>
            </w:pPr>
            <w:r w:rsidRPr="00716952">
              <w:rPr>
                <w:rFonts w:ascii="Arial" w:hAnsi="Arial" w:cs="Arial"/>
                <w:b/>
                <w:bCs/>
                <w:color w:val="FFFFFF"/>
                <w:sz w:val="16"/>
                <w:szCs w:val="16"/>
                <w:lang w:val="ru"/>
              </w:rPr>
              <w:lastRenderedPageBreak/>
              <w:t>1.2 ИСТОЧНИКИ ФИНАНСИРОВАНИЯ</w:t>
            </w:r>
          </w:p>
        </w:tc>
      </w:tr>
      <w:tr w:rsidR="003157E2" w:rsidRPr="00716952" w14:paraId="1FC91731" w14:textId="77777777" w:rsidTr="000A15E0">
        <w:trPr>
          <w:trHeight w:val="284"/>
        </w:trPr>
        <w:tc>
          <w:tcPr>
            <w:tcW w:w="1961" w:type="dxa"/>
          </w:tcPr>
          <w:p w14:paraId="6D8D644E" w14:textId="013206C1" w:rsidR="003157E2" w:rsidRPr="00716952" w:rsidRDefault="003157E2" w:rsidP="000A15E0">
            <w:pPr>
              <w:pStyle w:val="BodyText"/>
              <w:rPr>
                <w:rFonts w:ascii="Arial" w:hAnsi="Arial" w:cs="Arial"/>
                <w:sz w:val="16"/>
                <w:szCs w:val="16"/>
              </w:rPr>
            </w:pPr>
            <w:r w:rsidRPr="00716952">
              <w:rPr>
                <w:rFonts w:ascii="Arial" w:hAnsi="Arial" w:cs="Arial"/>
                <w:sz w:val="16"/>
                <w:szCs w:val="16"/>
              </w:rPr>
              <w:t>Определение</w:t>
            </w:r>
          </w:p>
        </w:tc>
        <w:tc>
          <w:tcPr>
            <w:tcW w:w="7961" w:type="dxa"/>
          </w:tcPr>
          <w:p w14:paraId="644E02AA" w14:textId="7739DD8C" w:rsidR="003157E2" w:rsidRPr="00716952" w:rsidRDefault="003157E2" w:rsidP="000A15E0">
            <w:pPr>
              <w:pStyle w:val="BodyText"/>
              <w:rPr>
                <w:rFonts w:ascii="Arial" w:hAnsi="Arial" w:cs="Arial"/>
                <w:sz w:val="16"/>
                <w:szCs w:val="16"/>
              </w:rPr>
            </w:pPr>
            <w:r w:rsidRPr="00716952">
              <w:rPr>
                <w:rFonts w:ascii="Arial" w:hAnsi="Arial" w:cs="Arial"/>
                <w:sz w:val="16"/>
                <w:szCs w:val="16"/>
              </w:rPr>
              <w:t>Данный показатель определяет, откуда поступает финансирование на товары, а также является индикатором стабильности системы.</w:t>
            </w:r>
          </w:p>
        </w:tc>
      </w:tr>
      <w:tr w:rsidR="003157E2" w:rsidRPr="001023A3" w14:paraId="0EFD218C" w14:textId="77777777" w:rsidTr="000A15E0">
        <w:trPr>
          <w:trHeight w:val="284"/>
        </w:trPr>
        <w:tc>
          <w:tcPr>
            <w:tcW w:w="1961" w:type="dxa"/>
          </w:tcPr>
          <w:p w14:paraId="008B67B4" w14:textId="23D45356" w:rsidR="003157E2" w:rsidRPr="00716952" w:rsidRDefault="003157E2" w:rsidP="000A15E0">
            <w:pPr>
              <w:pStyle w:val="BodyText"/>
              <w:rPr>
                <w:rFonts w:ascii="Arial" w:hAnsi="Arial" w:cs="Arial"/>
                <w:sz w:val="16"/>
                <w:szCs w:val="16"/>
                <w:lang w:val="ru"/>
              </w:rPr>
            </w:pPr>
            <w:r w:rsidRPr="00716952">
              <w:rPr>
                <w:rFonts w:ascii="Arial" w:hAnsi="Arial" w:cs="Arial"/>
                <w:sz w:val="16"/>
                <w:szCs w:val="16"/>
              </w:rPr>
              <w:t>Формула</w:t>
            </w:r>
          </w:p>
        </w:tc>
        <w:tc>
          <w:tcPr>
            <w:tcW w:w="7961" w:type="dxa"/>
          </w:tcPr>
          <w:p w14:paraId="7F162101" w14:textId="238DC92F" w:rsidR="003157E2" w:rsidRPr="00716952" w:rsidRDefault="003157E2" w:rsidP="000A15E0">
            <w:pPr>
              <w:pStyle w:val="BodyText"/>
              <w:rPr>
                <w:rFonts w:ascii="Arial" w:hAnsi="Arial" w:cs="Arial"/>
                <w:sz w:val="16"/>
                <w:szCs w:val="16"/>
                <w:lang w:val="ru"/>
              </w:rPr>
            </w:pPr>
            <w:r w:rsidRPr="00716952">
              <w:rPr>
                <w:rFonts w:ascii="Arial" w:hAnsi="Arial" w:cs="Arial"/>
                <w:sz w:val="16"/>
                <w:szCs w:val="16"/>
                <w:lang w:val="ru"/>
              </w:rPr>
              <w:t>((Стоимость каждого источника финансирования) / (Общая стоимость товаров)) ×100</w:t>
            </w:r>
          </w:p>
        </w:tc>
      </w:tr>
      <w:tr w:rsidR="003157E2" w:rsidRPr="00716952" w14:paraId="51DF3757" w14:textId="77777777" w:rsidTr="000A15E0">
        <w:trPr>
          <w:trHeight w:val="284"/>
        </w:trPr>
        <w:tc>
          <w:tcPr>
            <w:tcW w:w="1961" w:type="dxa"/>
          </w:tcPr>
          <w:p w14:paraId="1FFCB261" w14:textId="2F1CA2EB" w:rsidR="003157E2" w:rsidRPr="00716952" w:rsidRDefault="003157E2" w:rsidP="000A15E0">
            <w:pPr>
              <w:pStyle w:val="BodyText"/>
              <w:rPr>
                <w:rFonts w:ascii="Arial" w:hAnsi="Arial" w:cs="Arial"/>
                <w:sz w:val="16"/>
                <w:szCs w:val="16"/>
                <w:lang w:val="ru"/>
              </w:rPr>
            </w:pPr>
            <w:r w:rsidRPr="00716952">
              <w:rPr>
                <w:rFonts w:ascii="Arial" w:hAnsi="Arial" w:cs="Arial"/>
                <w:sz w:val="16"/>
                <w:szCs w:val="16"/>
              </w:rPr>
              <w:t>Необходимые данные</w:t>
            </w:r>
          </w:p>
        </w:tc>
        <w:tc>
          <w:tcPr>
            <w:tcW w:w="7961" w:type="dxa"/>
          </w:tcPr>
          <w:p w14:paraId="6638CEC5" w14:textId="77777777" w:rsidR="003157E2" w:rsidRPr="00716952" w:rsidRDefault="003157E2" w:rsidP="000A15E0">
            <w:pPr>
              <w:pStyle w:val="BodyText"/>
              <w:numPr>
                <w:ilvl w:val="0"/>
                <w:numId w:val="9"/>
              </w:numPr>
              <w:spacing w:after="120"/>
              <w:ind w:left="250" w:hanging="250"/>
              <w:rPr>
                <w:rFonts w:ascii="Arial" w:hAnsi="Arial" w:cs="Arial"/>
                <w:sz w:val="16"/>
                <w:szCs w:val="16"/>
                <w:lang w:val="ru"/>
              </w:rPr>
            </w:pPr>
            <w:r w:rsidRPr="00716952">
              <w:rPr>
                <w:rFonts w:ascii="Arial" w:hAnsi="Arial" w:cs="Arial"/>
                <w:sz w:val="16"/>
                <w:szCs w:val="16"/>
                <w:lang w:val="ru"/>
              </w:rPr>
              <w:t>Общие прогнозы по товарам с указанием источников финансирования</w:t>
            </w:r>
          </w:p>
          <w:p w14:paraId="7EBA731E" w14:textId="3DA4C24D" w:rsidR="003157E2" w:rsidRPr="00716952" w:rsidRDefault="003157E2" w:rsidP="000A15E0">
            <w:pPr>
              <w:pStyle w:val="BodyText"/>
              <w:numPr>
                <w:ilvl w:val="0"/>
                <w:numId w:val="9"/>
              </w:numPr>
              <w:ind w:left="250" w:hanging="250"/>
              <w:rPr>
                <w:rFonts w:ascii="Arial" w:hAnsi="Arial" w:cs="Arial"/>
                <w:sz w:val="16"/>
                <w:szCs w:val="16"/>
                <w:lang w:val="ru"/>
              </w:rPr>
            </w:pPr>
            <w:r w:rsidRPr="00716952">
              <w:rPr>
                <w:rFonts w:ascii="Arial" w:hAnsi="Arial" w:cs="Arial"/>
                <w:sz w:val="16"/>
                <w:szCs w:val="16"/>
                <w:lang w:val="ru"/>
              </w:rPr>
              <w:t>Бюджеты на товары</w:t>
            </w:r>
          </w:p>
        </w:tc>
      </w:tr>
      <w:tr w:rsidR="00205240" w:rsidRPr="00716952" w14:paraId="2C6C41E6" w14:textId="77777777" w:rsidTr="000A15E0">
        <w:trPr>
          <w:trHeight w:val="284"/>
        </w:trPr>
        <w:tc>
          <w:tcPr>
            <w:tcW w:w="1961" w:type="dxa"/>
          </w:tcPr>
          <w:p w14:paraId="7B5ADEBE" w14:textId="69AF8DF5" w:rsidR="00205240" w:rsidRPr="00716952" w:rsidRDefault="00205240" w:rsidP="000A15E0">
            <w:pPr>
              <w:pStyle w:val="BodyText"/>
              <w:rPr>
                <w:rFonts w:ascii="Arial" w:hAnsi="Arial" w:cs="Arial"/>
                <w:sz w:val="16"/>
                <w:szCs w:val="16"/>
                <w:lang w:val="ru"/>
              </w:rPr>
            </w:pPr>
            <w:r w:rsidRPr="00716952">
              <w:rPr>
                <w:rFonts w:ascii="Arial" w:hAnsi="Arial" w:cs="Arial"/>
              </w:rPr>
              <w:t>Источники данных</w:t>
            </w:r>
          </w:p>
        </w:tc>
        <w:tc>
          <w:tcPr>
            <w:tcW w:w="7961" w:type="dxa"/>
          </w:tcPr>
          <w:p w14:paraId="3DEFAAA7" w14:textId="77777777" w:rsidR="00205240" w:rsidRPr="00716952" w:rsidRDefault="00205240" w:rsidP="000A15E0">
            <w:pPr>
              <w:pStyle w:val="BodyText"/>
              <w:spacing w:after="120"/>
              <w:rPr>
                <w:rFonts w:ascii="Arial" w:hAnsi="Arial" w:cs="Arial"/>
                <w:sz w:val="16"/>
                <w:szCs w:val="16"/>
                <w:lang w:val="ru"/>
              </w:rPr>
            </w:pPr>
            <w:r w:rsidRPr="00716952">
              <w:rPr>
                <w:rFonts w:ascii="Arial" w:hAnsi="Arial" w:cs="Arial"/>
                <w:sz w:val="16"/>
                <w:szCs w:val="16"/>
                <w:lang w:val="ru"/>
              </w:rPr>
              <w:t>Прогнозы</w:t>
            </w:r>
          </w:p>
          <w:p w14:paraId="398B0831" w14:textId="77777777" w:rsidR="00205240" w:rsidRPr="00716952" w:rsidRDefault="00205240" w:rsidP="000A15E0">
            <w:pPr>
              <w:pStyle w:val="BodyText"/>
              <w:numPr>
                <w:ilvl w:val="0"/>
                <w:numId w:val="9"/>
              </w:numPr>
              <w:spacing w:after="120"/>
              <w:ind w:left="250" w:hanging="250"/>
              <w:rPr>
                <w:rFonts w:ascii="Arial" w:hAnsi="Arial" w:cs="Arial"/>
                <w:sz w:val="16"/>
                <w:szCs w:val="16"/>
                <w:lang w:val="ru"/>
              </w:rPr>
            </w:pPr>
            <w:r w:rsidRPr="00716952">
              <w:rPr>
                <w:rFonts w:ascii="Arial" w:hAnsi="Arial" w:cs="Arial"/>
                <w:sz w:val="16"/>
                <w:szCs w:val="16"/>
                <w:lang w:val="ru"/>
              </w:rPr>
              <w:t>Подразделения, ответственные за прогнозы</w:t>
            </w:r>
          </w:p>
          <w:p w14:paraId="25C612AC" w14:textId="77777777" w:rsidR="00205240" w:rsidRPr="00716952" w:rsidRDefault="00205240" w:rsidP="000A15E0">
            <w:pPr>
              <w:pStyle w:val="BodyText"/>
              <w:numPr>
                <w:ilvl w:val="0"/>
                <w:numId w:val="9"/>
              </w:numPr>
              <w:spacing w:after="120"/>
              <w:ind w:left="250" w:hanging="250"/>
              <w:rPr>
                <w:rFonts w:ascii="Arial" w:hAnsi="Arial" w:cs="Arial"/>
                <w:sz w:val="16"/>
                <w:szCs w:val="16"/>
                <w:lang w:val="ru"/>
              </w:rPr>
            </w:pPr>
            <w:r w:rsidRPr="00716952">
              <w:rPr>
                <w:rFonts w:ascii="Arial" w:hAnsi="Arial" w:cs="Arial"/>
                <w:sz w:val="16"/>
                <w:szCs w:val="16"/>
                <w:lang w:val="ru"/>
              </w:rPr>
              <w:t>Программы, поддерживаемые спонсорами Бюджеты</w:t>
            </w:r>
          </w:p>
          <w:p w14:paraId="3AC72647" w14:textId="77777777" w:rsidR="00205240" w:rsidRPr="00716952" w:rsidRDefault="00205240" w:rsidP="000A15E0">
            <w:pPr>
              <w:pStyle w:val="BodyText"/>
              <w:spacing w:after="120"/>
              <w:rPr>
                <w:rFonts w:ascii="Arial" w:hAnsi="Arial" w:cs="Arial"/>
                <w:sz w:val="16"/>
                <w:szCs w:val="16"/>
                <w:lang w:val="ru"/>
              </w:rPr>
            </w:pPr>
            <w:r w:rsidRPr="00716952">
              <w:rPr>
                <w:rFonts w:ascii="Arial" w:hAnsi="Arial" w:cs="Arial"/>
                <w:sz w:val="16"/>
                <w:szCs w:val="16"/>
                <w:lang w:val="ru"/>
              </w:rPr>
              <w:t>Министерство здравоохранения</w:t>
            </w:r>
          </w:p>
          <w:p w14:paraId="05144AD0" w14:textId="77777777" w:rsidR="00205240" w:rsidRPr="00716952" w:rsidRDefault="00205240" w:rsidP="000A15E0">
            <w:pPr>
              <w:pStyle w:val="BodyText"/>
              <w:numPr>
                <w:ilvl w:val="0"/>
                <w:numId w:val="9"/>
              </w:numPr>
              <w:spacing w:after="120"/>
              <w:ind w:left="250" w:hanging="250"/>
              <w:rPr>
                <w:rFonts w:ascii="Arial" w:hAnsi="Arial" w:cs="Arial"/>
                <w:sz w:val="16"/>
                <w:szCs w:val="16"/>
                <w:lang w:val="ru"/>
              </w:rPr>
            </w:pPr>
            <w:r w:rsidRPr="00716952">
              <w:rPr>
                <w:rFonts w:ascii="Arial" w:hAnsi="Arial" w:cs="Arial"/>
                <w:sz w:val="16"/>
                <w:szCs w:val="16"/>
                <w:lang w:val="ru"/>
              </w:rPr>
              <w:t>Министерство финансов / казначейство</w:t>
            </w:r>
          </w:p>
          <w:p w14:paraId="295B3E28" w14:textId="19321CB0" w:rsidR="00205240" w:rsidRPr="00716952" w:rsidRDefault="00205240" w:rsidP="000A15E0">
            <w:pPr>
              <w:pStyle w:val="BodyText"/>
              <w:numPr>
                <w:ilvl w:val="0"/>
                <w:numId w:val="9"/>
              </w:numPr>
              <w:ind w:left="250" w:hanging="250"/>
              <w:rPr>
                <w:rFonts w:ascii="Arial" w:hAnsi="Arial" w:cs="Arial"/>
                <w:sz w:val="16"/>
                <w:szCs w:val="16"/>
                <w:lang w:val="ru"/>
              </w:rPr>
            </w:pPr>
            <w:r w:rsidRPr="00716952">
              <w:rPr>
                <w:rFonts w:ascii="Arial" w:hAnsi="Arial" w:cs="Arial"/>
                <w:sz w:val="16"/>
                <w:szCs w:val="16"/>
                <w:lang w:val="ru"/>
              </w:rPr>
              <w:t>Спонсоры</w:t>
            </w:r>
          </w:p>
        </w:tc>
      </w:tr>
      <w:tr w:rsidR="00534944" w:rsidRPr="001023A3" w14:paraId="6B2E8D6B" w14:textId="77777777" w:rsidTr="000A15E0">
        <w:trPr>
          <w:trHeight w:val="284"/>
        </w:trPr>
        <w:tc>
          <w:tcPr>
            <w:tcW w:w="1961" w:type="dxa"/>
          </w:tcPr>
          <w:p w14:paraId="5028E554" w14:textId="3C8D9BA2" w:rsidR="00534944" w:rsidRPr="00716952" w:rsidRDefault="00205240" w:rsidP="000A15E0">
            <w:pPr>
              <w:pStyle w:val="BodyText"/>
              <w:rPr>
                <w:rFonts w:ascii="Arial" w:hAnsi="Arial" w:cs="Arial"/>
                <w:sz w:val="16"/>
                <w:szCs w:val="16"/>
                <w:lang w:val="ru"/>
              </w:rPr>
            </w:pPr>
            <w:r w:rsidRPr="00716952">
              <w:rPr>
                <w:rFonts w:ascii="Arial" w:hAnsi="Arial" w:cs="Arial"/>
                <w:sz w:val="16"/>
                <w:szCs w:val="16"/>
                <w:lang w:val="ru"/>
              </w:rPr>
              <w:t>Советы по сбору и анализу</w:t>
            </w:r>
          </w:p>
        </w:tc>
        <w:tc>
          <w:tcPr>
            <w:tcW w:w="7961" w:type="dxa"/>
          </w:tcPr>
          <w:p w14:paraId="54454F81" w14:textId="77777777" w:rsidR="00205240" w:rsidRPr="00716952" w:rsidRDefault="00205240" w:rsidP="000A15E0">
            <w:pPr>
              <w:pStyle w:val="BodyText"/>
              <w:numPr>
                <w:ilvl w:val="0"/>
                <w:numId w:val="9"/>
              </w:numPr>
              <w:spacing w:after="120"/>
              <w:ind w:left="250" w:hanging="250"/>
              <w:rPr>
                <w:rFonts w:ascii="Arial" w:hAnsi="Arial" w:cs="Arial"/>
                <w:sz w:val="16"/>
                <w:szCs w:val="16"/>
                <w:lang w:val="ru"/>
              </w:rPr>
            </w:pPr>
            <w:r w:rsidRPr="00716952">
              <w:rPr>
                <w:rFonts w:ascii="Arial" w:hAnsi="Arial" w:cs="Arial"/>
                <w:sz w:val="16"/>
                <w:szCs w:val="16"/>
                <w:lang w:val="ru"/>
              </w:rPr>
              <w:t>Данный показатель рассчитывается на уровне страны.</w:t>
            </w:r>
          </w:p>
          <w:p w14:paraId="0207F0C4" w14:textId="77777777" w:rsidR="00205240" w:rsidRPr="00716952" w:rsidRDefault="00205240" w:rsidP="000A15E0">
            <w:pPr>
              <w:pStyle w:val="BodyText"/>
              <w:numPr>
                <w:ilvl w:val="0"/>
                <w:numId w:val="9"/>
              </w:numPr>
              <w:spacing w:after="120"/>
              <w:ind w:left="250" w:hanging="250"/>
              <w:rPr>
                <w:rFonts w:ascii="Arial" w:hAnsi="Arial" w:cs="Arial"/>
                <w:sz w:val="16"/>
                <w:szCs w:val="16"/>
                <w:lang w:val="ru"/>
              </w:rPr>
            </w:pPr>
            <w:r w:rsidRPr="00716952">
              <w:rPr>
                <w:rFonts w:ascii="Arial" w:hAnsi="Arial" w:cs="Arial"/>
                <w:sz w:val="16"/>
                <w:szCs w:val="16"/>
                <w:lang w:val="ru"/>
              </w:rPr>
              <w:t>Данный показатель должен рассчитываться на основе годовых данных.</w:t>
            </w:r>
          </w:p>
          <w:p w14:paraId="17A334D5" w14:textId="17FF2E00" w:rsidR="00534944" w:rsidRPr="00716952" w:rsidRDefault="00205240" w:rsidP="000A15E0">
            <w:pPr>
              <w:pStyle w:val="BodyText"/>
              <w:numPr>
                <w:ilvl w:val="0"/>
                <w:numId w:val="9"/>
              </w:numPr>
              <w:ind w:left="250" w:hanging="250"/>
              <w:rPr>
                <w:rFonts w:ascii="Arial" w:hAnsi="Arial" w:cs="Arial"/>
                <w:sz w:val="16"/>
                <w:szCs w:val="16"/>
                <w:lang w:val="ru"/>
              </w:rPr>
            </w:pPr>
            <w:r w:rsidRPr="00716952">
              <w:rPr>
                <w:rFonts w:ascii="Arial" w:hAnsi="Arial" w:cs="Arial"/>
                <w:sz w:val="16"/>
                <w:szCs w:val="16"/>
                <w:lang w:val="ru"/>
              </w:rPr>
              <w:t>Отчет по каждому ключевому источнику финансирования; второстепенные источники финансирования (например, менее 5 % общего объема) можно объединить. Объем господдержки финансирования всегда должен быть указан и не должен объединяться с другими источниками, даже если он составляет менее 5 %.</w:t>
            </w:r>
          </w:p>
        </w:tc>
      </w:tr>
      <w:tr w:rsidR="00534944" w:rsidRPr="00716952" w14:paraId="33DCEE6A" w14:textId="77777777" w:rsidTr="000A15E0">
        <w:trPr>
          <w:trHeight w:val="284"/>
        </w:trPr>
        <w:tc>
          <w:tcPr>
            <w:tcW w:w="1961" w:type="dxa"/>
          </w:tcPr>
          <w:p w14:paraId="73F42AFE" w14:textId="364125A4" w:rsidR="00534944" w:rsidRPr="00716952" w:rsidRDefault="00197686" w:rsidP="000A15E0">
            <w:pPr>
              <w:pStyle w:val="BodyText"/>
              <w:rPr>
                <w:rFonts w:ascii="Arial" w:hAnsi="Arial" w:cs="Arial"/>
                <w:sz w:val="16"/>
                <w:szCs w:val="16"/>
              </w:rPr>
            </w:pPr>
            <w:r w:rsidRPr="00716952">
              <w:rPr>
                <w:rFonts w:ascii="Arial" w:hAnsi="Arial" w:cs="Arial"/>
                <w:sz w:val="16"/>
                <w:szCs w:val="16"/>
              </w:rPr>
              <w:t>Эталонный уровень производительности</w:t>
            </w:r>
          </w:p>
        </w:tc>
        <w:tc>
          <w:tcPr>
            <w:tcW w:w="7961" w:type="dxa"/>
          </w:tcPr>
          <w:p w14:paraId="79224C7A" w14:textId="266BD202" w:rsidR="00534944" w:rsidRPr="00716952" w:rsidRDefault="00197686" w:rsidP="000A15E0">
            <w:pPr>
              <w:pStyle w:val="BodyText"/>
              <w:rPr>
                <w:rFonts w:ascii="Arial" w:hAnsi="Arial" w:cs="Arial"/>
                <w:sz w:val="16"/>
                <w:szCs w:val="16"/>
                <w:lang w:val="ru"/>
              </w:rPr>
            </w:pPr>
            <w:r w:rsidRPr="00716952">
              <w:rPr>
                <w:rFonts w:ascii="Arial" w:hAnsi="Arial" w:cs="Arial"/>
                <w:sz w:val="16"/>
                <w:szCs w:val="16"/>
                <w:lang w:val="ru"/>
              </w:rPr>
              <w:t>Для этого показателя нет абсолютного целевого значения, так как результат зависит от исторической поддержки спонсоров и государственного бюджета. Со временем процент спонсорской поддержки должен снизиться по сравнению с государственным финансированием и другими источниками.</w:t>
            </w:r>
          </w:p>
        </w:tc>
      </w:tr>
      <w:tr w:rsidR="00197686" w:rsidRPr="00716952" w14:paraId="301826E0" w14:textId="77777777" w:rsidTr="000A15E0">
        <w:trPr>
          <w:trHeight w:val="284"/>
        </w:trPr>
        <w:tc>
          <w:tcPr>
            <w:tcW w:w="1961" w:type="dxa"/>
          </w:tcPr>
          <w:p w14:paraId="3DB3295B" w14:textId="1F85D060" w:rsidR="00197686" w:rsidRPr="00716952" w:rsidRDefault="00197686" w:rsidP="000A15E0">
            <w:pPr>
              <w:pStyle w:val="BodyText"/>
              <w:rPr>
                <w:rFonts w:ascii="Arial" w:hAnsi="Arial" w:cs="Arial"/>
                <w:sz w:val="16"/>
                <w:szCs w:val="16"/>
              </w:rPr>
            </w:pPr>
            <w:r w:rsidRPr="00716952">
              <w:rPr>
                <w:rFonts w:ascii="Arial" w:hAnsi="Arial" w:cs="Arial"/>
                <w:sz w:val="16"/>
                <w:szCs w:val="16"/>
              </w:rPr>
              <w:t>Связанные показатели</w:t>
            </w:r>
          </w:p>
        </w:tc>
        <w:tc>
          <w:tcPr>
            <w:tcW w:w="7961" w:type="dxa"/>
          </w:tcPr>
          <w:p w14:paraId="446EFB56" w14:textId="77777777" w:rsidR="00197686" w:rsidRPr="00716952" w:rsidRDefault="00197686" w:rsidP="000A15E0">
            <w:pPr>
              <w:pStyle w:val="BodyText"/>
              <w:spacing w:after="120"/>
              <w:rPr>
                <w:rFonts w:ascii="Arial" w:hAnsi="Arial" w:cs="Arial"/>
                <w:sz w:val="16"/>
                <w:szCs w:val="16"/>
              </w:rPr>
            </w:pPr>
            <w:r w:rsidRPr="00716952">
              <w:rPr>
                <w:rFonts w:ascii="Arial" w:hAnsi="Arial" w:cs="Arial"/>
                <w:sz w:val="16"/>
                <w:szCs w:val="16"/>
              </w:rPr>
              <w:t>1.1 Точность прогноза.</w:t>
            </w:r>
          </w:p>
          <w:p w14:paraId="1D466187" w14:textId="01DF65ED" w:rsidR="00197686" w:rsidRPr="00716952" w:rsidRDefault="00197686" w:rsidP="000A15E0">
            <w:pPr>
              <w:pStyle w:val="BodyText"/>
              <w:rPr>
                <w:rFonts w:ascii="Arial" w:hAnsi="Arial" w:cs="Arial"/>
                <w:sz w:val="16"/>
                <w:szCs w:val="16"/>
              </w:rPr>
            </w:pPr>
            <w:r w:rsidRPr="00716952">
              <w:rPr>
                <w:rFonts w:ascii="Arial" w:hAnsi="Arial" w:cs="Arial"/>
                <w:sz w:val="16"/>
                <w:szCs w:val="16"/>
              </w:rPr>
              <w:t>3.8 и 4.3 Стоимость складских и дистрибьюторских операций</w:t>
            </w:r>
          </w:p>
        </w:tc>
      </w:tr>
      <w:tr w:rsidR="00534944" w:rsidRPr="00716952" w14:paraId="76C990A0" w14:textId="77777777" w:rsidTr="000A15E0">
        <w:trPr>
          <w:trHeight w:val="284"/>
        </w:trPr>
        <w:tc>
          <w:tcPr>
            <w:tcW w:w="1961" w:type="dxa"/>
          </w:tcPr>
          <w:p w14:paraId="29982702" w14:textId="0DB1658C" w:rsidR="00534944" w:rsidRPr="00716952" w:rsidRDefault="00FA13AA" w:rsidP="000A15E0">
            <w:pPr>
              <w:pStyle w:val="BodyText"/>
              <w:rPr>
                <w:rFonts w:ascii="Arial" w:hAnsi="Arial" w:cs="Arial"/>
                <w:sz w:val="16"/>
                <w:szCs w:val="16"/>
                <w:lang w:val="ru"/>
              </w:rPr>
            </w:pPr>
            <w:r w:rsidRPr="00716952">
              <w:rPr>
                <w:rFonts w:ascii="Arial" w:hAnsi="Arial" w:cs="Arial"/>
                <w:sz w:val="16"/>
                <w:szCs w:val="16"/>
                <w:lang w:val="ru"/>
              </w:rPr>
              <w:t>Уровень для внедрения</w:t>
            </w:r>
          </w:p>
        </w:tc>
        <w:tc>
          <w:tcPr>
            <w:tcW w:w="7961" w:type="dxa"/>
          </w:tcPr>
          <w:p w14:paraId="4D1D4414" w14:textId="26C519C3" w:rsidR="00534944" w:rsidRPr="00716952" w:rsidRDefault="00FA13AA" w:rsidP="000A15E0">
            <w:pPr>
              <w:pStyle w:val="BodyText"/>
              <w:rPr>
                <w:rFonts w:ascii="Arial" w:hAnsi="Arial" w:cs="Arial"/>
                <w:sz w:val="16"/>
                <w:szCs w:val="16"/>
                <w:lang w:val="ru"/>
              </w:rPr>
            </w:pPr>
            <w:r w:rsidRPr="00716952">
              <w:rPr>
                <w:rFonts w:ascii="Arial" w:hAnsi="Arial" w:cs="Arial"/>
                <w:sz w:val="16"/>
                <w:szCs w:val="16"/>
                <w:lang w:val="ru"/>
              </w:rPr>
              <w:t>Центральный уровень.</w:t>
            </w:r>
          </w:p>
        </w:tc>
      </w:tr>
    </w:tbl>
    <w:p w14:paraId="6472C64C" w14:textId="19FA8CF8" w:rsidR="00FA13AA" w:rsidRPr="00716952" w:rsidRDefault="00FA13AA">
      <w:pPr>
        <w:rPr>
          <w:rFonts w:ascii="Arial" w:hAnsi="Arial" w:cs="Arial"/>
          <w:sz w:val="20"/>
          <w:szCs w:val="20"/>
          <w:lang w:val="ru"/>
        </w:rPr>
      </w:pPr>
    </w:p>
    <w:p w14:paraId="3BFEBCB8" w14:textId="77777777" w:rsidR="00FA13AA" w:rsidRPr="00716952" w:rsidRDefault="00FA13AA">
      <w:pPr>
        <w:rPr>
          <w:rFonts w:ascii="Arial" w:hAnsi="Arial" w:cs="Arial"/>
          <w:sz w:val="20"/>
          <w:szCs w:val="20"/>
          <w:lang w:val="ru"/>
        </w:rPr>
      </w:pPr>
      <w:r w:rsidRPr="00716952">
        <w:rPr>
          <w:rFonts w:ascii="Arial" w:hAnsi="Arial" w:cs="Arial"/>
          <w:sz w:val="20"/>
          <w:szCs w:val="20"/>
          <w:lang w:val="ru"/>
        </w:rPr>
        <w:br w:type="page"/>
      </w:r>
    </w:p>
    <w:p w14:paraId="24658E0F" w14:textId="702ABF8B" w:rsidR="00F00910" w:rsidRPr="00716952" w:rsidRDefault="008907F2" w:rsidP="005D7C16">
      <w:pPr>
        <w:pStyle w:val="Heading3"/>
        <w:rPr>
          <w:rFonts w:ascii="Arial" w:hAnsi="Arial" w:cs="Arial"/>
          <w:sz w:val="18"/>
          <w:szCs w:val="18"/>
        </w:rPr>
      </w:pPr>
      <w:bookmarkStart w:id="7" w:name="_Toc111045868"/>
      <w:r w:rsidRPr="00716952">
        <w:rPr>
          <w:rFonts w:ascii="Arial" w:hAnsi="Arial" w:cs="Arial"/>
          <w:sz w:val="18"/>
          <w:szCs w:val="18"/>
          <w:lang w:val="ru"/>
        </w:rPr>
        <w:lastRenderedPageBreak/>
        <w:t>ПОКАЗАТЕЛИ ЗАКУПОК</w:t>
      </w:r>
      <w:bookmarkEnd w:id="7"/>
    </w:p>
    <w:p w14:paraId="33033155" w14:textId="77777777" w:rsidR="004B49FF" w:rsidRPr="00716952" w:rsidRDefault="004B49FF" w:rsidP="004B49FF">
      <w:pPr>
        <w:pStyle w:val="BodyText"/>
        <w:rPr>
          <w:rFonts w:ascii="Arial" w:hAnsi="Arial" w:cs="Arial"/>
        </w:rPr>
      </w:pPr>
    </w:p>
    <w:tbl>
      <w:tblPr>
        <w:tblStyle w:val="TableGrid"/>
        <w:tblW w:w="10030" w:type="dxa"/>
        <w:tblInd w:w="284" w:type="dxa"/>
        <w:tblBorders>
          <w:left w:val="none" w:sz="0" w:space="0" w:color="auto"/>
          <w:right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2069"/>
        <w:gridCol w:w="7961"/>
      </w:tblGrid>
      <w:tr w:rsidR="00FA13AA" w:rsidRPr="00716952" w14:paraId="5996E264" w14:textId="77777777" w:rsidTr="00413DB7">
        <w:trPr>
          <w:trHeight w:val="284"/>
        </w:trPr>
        <w:tc>
          <w:tcPr>
            <w:tcW w:w="10030" w:type="dxa"/>
            <w:gridSpan w:val="2"/>
            <w:shd w:val="clear" w:color="auto" w:fill="4D4D4D"/>
            <w:vAlign w:val="center"/>
          </w:tcPr>
          <w:p w14:paraId="58FC13F7" w14:textId="5299E482" w:rsidR="00FA13AA" w:rsidRPr="00716952" w:rsidRDefault="00FA13AA" w:rsidP="0096743C">
            <w:pPr>
              <w:rPr>
                <w:rFonts w:ascii="Arial" w:hAnsi="Arial" w:cs="Arial"/>
                <w:b/>
                <w:bCs/>
                <w:color w:val="FFFFFF"/>
                <w:sz w:val="16"/>
                <w:szCs w:val="16"/>
                <w:lang w:val="ru"/>
              </w:rPr>
            </w:pPr>
            <w:r w:rsidRPr="00716952">
              <w:rPr>
                <w:rFonts w:ascii="Arial" w:hAnsi="Arial" w:cs="Arial"/>
                <w:b/>
                <w:bCs/>
                <w:color w:val="FFFFFF"/>
                <w:sz w:val="16"/>
                <w:szCs w:val="16"/>
                <w:lang w:val="ru"/>
              </w:rPr>
              <w:t>2.1 КОЭФФИЦИЕНТ СВОЕВРЕМЕННОСТИ И ПОЛНОТЫ ДОСТАВКИ СО СТОРОНЫ ПОСТАВЩИКОВ</w:t>
            </w:r>
          </w:p>
        </w:tc>
      </w:tr>
      <w:tr w:rsidR="00FA13AA" w:rsidRPr="00716952" w14:paraId="5CABD327" w14:textId="77777777" w:rsidTr="00413DB7">
        <w:trPr>
          <w:trHeight w:val="284"/>
        </w:trPr>
        <w:tc>
          <w:tcPr>
            <w:tcW w:w="2069" w:type="dxa"/>
          </w:tcPr>
          <w:p w14:paraId="0C77F33E" w14:textId="18B8DB1E" w:rsidR="00FA13AA" w:rsidRPr="00716952" w:rsidRDefault="00FA13AA" w:rsidP="004B49FF">
            <w:pPr>
              <w:pStyle w:val="BodyText"/>
              <w:rPr>
                <w:rFonts w:ascii="Arial" w:hAnsi="Arial" w:cs="Arial"/>
                <w:sz w:val="16"/>
                <w:szCs w:val="16"/>
              </w:rPr>
            </w:pPr>
            <w:r w:rsidRPr="00716952">
              <w:rPr>
                <w:rFonts w:ascii="Arial" w:hAnsi="Arial" w:cs="Arial"/>
                <w:sz w:val="16"/>
                <w:szCs w:val="16"/>
              </w:rPr>
              <w:t>Определение</w:t>
            </w:r>
          </w:p>
        </w:tc>
        <w:tc>
          <w:tcPr>
            <w:tcW w:w="7961" w:type="dxa"/>
          </w:tcPr>
          <w:p w14:paraId="70BB4DFD" w14:textId="06BABE15" w:rsidR="00FA13AA" w:rsidRPr="00716952" w:rsidRDefault="00FA13AA" w:rsidP="008F4BCB">
            <w:pPr>
              <w:pStyle w:val="BodyText"/>
              <w:rPr>
                <w:rFonts w:ascii="Arial" w:hAnsi="Arial" w:cs="Arial"/>
                <w:sz w:val="16"/>
                <w:szCs w:val="16"/>
              </w:rPr>
            </w:pPr>
            <w:r w:rsidRPr="00716952">
              <w:rPr>
                <w:rFonts w:ascii="Arial" w:hAnsi="Arial" w:cs="Arial"/>
                <w:sz w:val="16"/>
                <w:szCs w:val="16"/>
              </w:rPr>
              <w:t>Этот показатель отражает процент заказов, которые поставщики доставили в оговоренный интервал доставки и в полной комплектации.</w:t>
            </w:r>
          </w:p>
        </w:tc>
      </w:tr>
      <w:tr w:rsidR="00FA13AA" w:rsidRPr="001023A3" w14:paraId="19EC6BC3" w14:textId="77777777" w:rsidTr="00413DB7">
        <w:trPr>
          <w:trHeight w:val="284"/>
        </w:trPr>
        <w:tc>
          <w:tcPr>
            <w:tcW w:w="2069" w:type="dxa"/>
          </w:tcPr>
          <w:p w14:paraId="46D05CE7" w14:textId="4C688581" w:rsidR="00FA13AA" w:rsidRPr="00716952" w:rsidRDefault="00FA13AA" w:rsidP="004B49FF">
            <w:pPr>
              <w:pStyle w:val="BodyText"/>
              <w:rPr>
                <w:rFonts w:ascii="Arial" w:hAnsi="Arial" w:cs="Arial"/>
                <w:sz w:val="16"/>
                <w:szCs w:val="16"/>
                <w:lang w:val="ru"/>
              </w:rPr>
            </w:pPr>
            <w:r w:rsidRPr="00716952">
              <w:rPr>
                <w:rFonts w:ascii="Arial" w:hAnsi="Arial" w:cs="Arial"/>
                <w:sz w:val="16"/>
                <w:szCs w:val="16"/>
              </w:rPr>
              <w:t>Формула</w:t>
            </w:r>
          </w:p>
        </w:tc>
        <w:tc>
          <w:tcPr>
            <w:tcW w:w="7961" w:type="dxa"/>
          </w:tcPr>
          <w:p w14:paraId="4288ECAC" w14:textId="60D68133" w:rsidR="00FA13AA" w:rsidRPr="00716952" w:rsidRDefault="00FA13AA" w:rsidP="008F4BCB">
            <w:pPr>
              <w:pStyle w:val="BodyText"/>
              <w:rPr>
                <w:rFonts w:ascii="Arial" w:hAnsi="Arial" w:cs="Arial"/>
                <w:sz w:val="16"/>
                <w:szCs w:val="16"/>
                <w:lang w:val="ru"/>
              </w:rPr>
            </w:pPr>
            <w:r w:rsidRPr="00716952">
              <w:rPr>
                <w:rFonts w:ascii="Arial" w:hAnsi="Arial" w:cs="Arial"/>
                <w:sz w:val="16"/>
                <w:szCs w:val="16"/>
                <w:lang w:val="ru"/>
              </w:rPr>
              <w:t xml:space="preserve">((Количество заказов, поставленных согласно договору с поставщиком(ами)) / (Общее количество заказов, поставленных за период)) </w:t>
            </w:r>
            <w:r w:rsidRPr="00716952">
              <w:rPr>
                <w:rFonts w:ascii="Arial" w:hAnsi="Arial" w:cs="Arial"/>
                <w:sz w:val="16"/>
                <w:szCs w:val="16"/>
              </w:rPr>
              <w:t>x</w:t>
            </w:r>
            <w:r w:rsidRPr="00716952">
              <w:rPr>
                <w:rFonts w:ascii="Arial" w:hAnsi="Arial" w:cs="Arial"/>
                <w:sz w:val="16"/>
                <w:szCs w:val="16"/>
                <w:lang w:val="ru"/>
              </w:rPr>
              <w:t xml:space="preserve"> 100</w:t>
            </w:r>
          </w:p>
        </w:tc>
      </w:tr>
      <w:tr w:rsidR="00FA13AA" w:rsidRPr="00716952" w14:paraId="34BE61A0" w14:textId="77777777" w:rsidTr="00413DB7">
        <w:trPr>
          <w:trHeight w:val="284"/>
        </w:trPr>
        <w:tc>
          <w:tcPr>
            <w:tcW w:w="2069" w:type="dxa"/>
          </w:tcPr>
          <w:p w14:paraId="1DEED32F" w14:textId="5BD9798A" w:rsidR="00FA13AA" w:rsidRPr="00716952" w:rsidRDefault="00FA13AA" w:rsidP="004B49FF">
            <w:pPr>
              <w:pStyle w:val="BodyText"/>
              <w:rPr>
                <w:rFonts w:ascii="Arial" w:hAnsi="Arial" w:cs="Arial"/>
                <w:sz w:val="16"/>
                <w:szCs w:val="16"/>
                <w:lang w:val="ru"/>
              </w:rPr>
            </w:pPr>
            <w:r w:rsidRPr="00716952">
              <w:rPr>
                <w:rFonts w:ascii="Arial" w:hAnsi="Arial" w:cs="Arial"/>
                <w:sz w:val="16"/>
                <w:szCs w:val="16"/>
              </w:rPr>
              <w:t>Необходимые данные</w:t>
            </w:r>
          </w:p>
        </w:tc>
        <w:tc>
          <w:tcPr>
            <w:tcW w:w="7961" w:type="dxa"/>
          </w:tcPr>
          <w:p w14:paraId="2270967F" w14:textId="5A51A527" w:rsidR="00FA13AA" w:rsidRPr="00716952" w:rsidRDefault="00FA13AA" w:rsidP="008F4BCB">
            <w:pPr>
              <w:pStyle w:val="BodyText"/>
              <w:numPr>
                <w:ilvl w:val="0"/>
                <w:numId w:val="9"/>
              </w:numPr>
              <w:spacing w:after="120"/>
              <w:ind w:left="250" w:hanging="250"/>
              <w:rPr>
                <w:rFonts w:ascii="Arial" w:hAnsi="Arial" w:cs="Arial"/>
                <w:sz w:val="16"/>
                <w:szCs w:val="16"/>
                <w:lang w:val="ru"/>
              </w:rPr>
            </w:pPr>
            <w:r w:rsidRPr="00716952">
              <w:rPr>
                <w:rFonts w:ascii="Arial" w:hAnsi="Arial" w:cs="Arial"/>
                <w:sz w:val="16"/>
                <w:szCs w:val="16"/>
                <w:lang w:val="ru"/>
              </w:rPr>
              <w:t>Обещанные даты доставки</w:t>
            </w:r>
          </w:p>
          <w:p w14:paraId="544A4A79" w14:textId="05010074" w:rsidR="00FA13AA" w:rsidRPr="00716952" w:rsidRDefault="00FA13AA" w:rsidP="008F4BCB">
            <w:pPr>
              <w:pStyle w:val="BodyText"/>
              <w:numPr>
                <w:ilvl w:val="0"/>
                <w:numId w:val="9"/>
              </w:numPr>
              <w:spacing w:after="120"/>
              <w:ind w:left="250" w:hanging="250"/>
              <w:rPr>
                <w:rFonts w:ascii="Arial" w:hAnsi="Arial" w:cs="Arial"/>
                <w:sz w:val="16"/>
                <w:szCs w:val="16"/>
                <w:lang w:val="ru"/>
              </w:rPr>
            </w:pPr>
            <w:r w:rsidRPr="00716952">
              <w:rPr>
                <w:rFonts w:ascii="Arial" w:hAnsi="Arial" w:cs="Arial"/>
                <w:sz w:val="16"/>
                <w:szCs w:val="16"/>
                <w:lang w:val="ru"/>
              </w:rPr>
              <w:t>Фактические даты доставки</w:t>
            </w:r>
          </w:p>
          <w:p w14:paraId="4117DC1C" w14:textId="1497BB7E" w:rsidR="00FA13AA" w:rsidRPr="00716952" w:rsidRDefault="00FA13AA" w:rsidP="008F4BCB">
            <w:pPr>
              <w:pStyle w:val="BodyText"/>
              <w:numPr>
                <w:ilvl w:val="0"/>
                <w:numId w:val="9"/>
              </w:numPr>
              <w:spacing w:after="120"/>
              <w:ind w:left="250" w:hanging="250"/>
              <w:rPr>
                <w:rFonts w:ascii="Arial" w:hAnsi="Arial" w:cs="Arial"/>
                <w:sz w:val="16"/>
                <w:szCs w:val="16"/>
                <w:lang w:val="ru"/>
              </w:rPr>
            </w:pPr>
            <w:r w:rsidRPr="00716952">
              <w:rPr>
                <w:rFonts w:ascii="Arial" w:hAnsi="Arial" w:cs="Arial"/>
                <w:sz w:val="16"/>
                <w:szCs w:val="16"/>
                <w:lang w:val="ru"/>
              </w:rPr>
              <w:t>Количество заказанных продуктов</w:t>
            </w:r>
          </w:p>
          <w:p w14:paraId="23BD6AFE" w14:textId="4B63FFBA" w:rsidR="00FA13AA" w:rsidRPr="00716952" w:rsidRDefault="00FA13AA" w:rsidP="008F4BCB">
            <w:pPr>
              <w:pStyle w:val="BodyText"/>
              <w:numPr>
                <w:ilvl w:val="0"/>
                <w:numId w:val="9"/>
              </w:numPr>
              <w:ind w:left="250" w:hanging="250"/>
              <w:rPr>
                <w:rFonts w:ascii="Arial" w:hAnsi="Arial" w:cs="Arial"/>
                <w:sz w:val="16"/>
                <w:szCs w:val="16"/>
                <w:lang w:val="ru"/>
              </w:rPr>
            </w:pPr>
            <w:r w:rsidRPr="00716952">
              <w:rPr>
                <w:rFonts w:ascii="Arial" w:hAnsi="Arial" w:cs="Arial"/>
                <w:sz w:val="16"/>
                <w:szCs w:val="16"/>
                <w:lang w:val="ru"/>
              </w:rPr>
              <w:t>Количество поставленных продуктов</w:t>
            </w:r>
          </w:p>
        </w:tc>
      </w:tr>
      <w:tr w:rsidR="008F4BCB" w:rsidRPr="001023A3" w14:paraId="67D962C0" w14:textId="77777777" w:rsidTr="00413DB7">
        <w:trPr>
          <w:trHeight w:val="284"/>
        </w:trPr>
        <w:tc>
          <w:tcPr>
            <w:tcW w:w="2069" w:type="dxa"/>
          </w:tcPr>
          <w:p w14:paraId="06B3F851" w14:textId="2B66A8D4" w:rsidR="008F4BCB" w:rsidRPr="00716952" w:rsidRDefault="008F4BCB" w:rsidP="004B49FF">
            <w:pPr>
              <w:pStyle w:val="BodyText"/>
              <w:rPr>
                <w:rFonts w:ascii="Arial" w:hAnsi="Arial" w:cs="Arial"/>
                <w:sz w:val="16"/>
                <w:szCs w:val="16"/>
                <w:lang w:val="ru"/>
              </w:rPr>
            </w:pPr>
            <w:r w:rsidRPr="00716952">
              <w:rPr>
                <w:rFonts w:ascii="Arial" w:hAnsi="Arial" w:cs="Arial"/>
                <w:sz w:val="16"/>
                <w:szCs w:val="16"/>
              </w:rPr>
              <w:t>Источники данных</w:t>
            </w:r>
          </w:p>
        </w:tc>
        <w:tc>
          <w:tcPr>
            <w:tcW w:w="7961" w:type="dxa"/>
          </w:tcPr>
          <w:p w14:paraId="630B6847" w14:textId="77777777" w:rsidR="008F4BCB" w:rsidRPr="00716952" w:rsidRDefault="008F4BCB" w:rsidP="008F4BCB">
            <w:pPr>
              <w:pStyle w:val="BodyText"/>
              <w:spacing w:after="120"/>
              <w:rPr>
                <w:rFonts w:ascii="Arial" w:hAnsi="Arial" w:cs="Arial"/>
                <w:sz w:val="16"/>
                <w:szCs w:val="16"/>
                <w:lang w:val="ru"/>
              </w:rPr>
            </w:pPr>
            <w:r w:rsidRPr="00716952">
              <w:rPr>
                <w:rFonts w:ascii="Arial" w:hAnsi="Arial" w:cs="Arial"/>
                <w:sz w:val="16"/>
                <w:szCs w:val="16"/>
                <w:lang w:val="ru"/>
              </w:rPr>
              <w:t>Обещанная дата доставки и количество</w:t>
            </w:r>
          </w:p>
          <w:p w14:paraId="1616D9CD" w14:textId="77777777" w:rsidR="008F4BCB" w:rsidRPr="00716952" w:rsidRDefault="008F4BCB" w:rsidP="008F4BCB">
            <w:pPr>
              <w:pStyle w:val="BodyText"/>
              <w:numPr>
                <w:ilvl w:val="0"/>
                <w:numId w:val="9"/>
              </w:numPr>
              <w:spacing w:after="120"/>
              <w:ind w:left="250" w:hanging="250"/>
              <w:rPr>
                <w:rFonts w:ascii="Arial" w:hAnsi="Arial" w:cs="Arial"/>
                <w:sz w:val="16"/>
                <w:szCs w:val="16"/>
                <w:lang w:val="ru"/>
              </w:rPr>
            </w:pPr>
            <w:r w:rsidRPr="00716952">
              <w:rPr>
                <w:rFonts w:ascii="Arial" w:hAnsi="Arial" w:cs="Arial"/>
                <w:sz w:val="16"/>
                <w:szCs w:val="16"/>
                <w:lang w:val="ru"/>
              </w:rPr>
              <w:t>Данные за прошлые периоды: заказы на поставки, договоры на поставки, прочая документация по заказам</w:t>
            </w:r>
          </w:p>
          <w:p w14:paraId="05AE3D22" w14:textId="77777777" w:rsidR="008F4BCB" w:rsidRPr="00716952" w:rsidRDefault="008F4BCB" w:rsidP="008F4BCB">
            <w:pPr>
              <w:pStyle w:val="BodyText"/>
              <w:numPr>
                <w:ilvl w:val="0"/>
                <w:numId w:val="9"/>
              </w:numPr>
              <w:spacing w:after="120"/>
              <w:ind w:left="250" w:hanging="250"/>
              <w:rPr>
                <w:rFonts w:ascii="Arial" w:hAnsi="Arial" w:cs="Arial"/>
                <w:sz w:val="16"/>
                <w:szCs w:val="16"/>
                <w:lang w:val="ru"/>
              </w:rPr>
            </w:pPr>
            <w:r w:rsidRPr="00716952">
              <w:rPr>
                <w:rFonts w:ascii="Arial" w:hAnsi="Arial" w:cs="Arial"/>
                <w:sz w:val="16"/>
                <w:szCs w:val="16"/>
                <w:lang w:val="ru"/>
              </w:rPr>
              <w:t xml:space="preserve">Вторичные данные: записи отслеживания отдела закупок (бумажные, в Excel или автоматизированные) </w:t>
            </w:r>
          </w:p>
          <w:p w14:paraId="086BE28C" w14:textId="77777777" w:rsidR="008F4BCB" w:rsidRPr="00716952" w:rsidRDefault="008F4BCB" w:rsidP="008F4BCB">
            <w:pPr>
              <w:pStyle w:val="BodyText"/>
              <w:spacing w:after="120"/>
              <w:rPr>
                <w:rFonts w:ascii="Arial" w:hAnsi="Arial" w:cs="Arial"/>
                <w:sz w:val="16"/>
                <w:szCs w:val="16"/>
                <w:lang w:val="ru"/>
              </w:rPr>
            </w:pPr>
            <w:r w:rsidRPr="00716952">
              <w:rPr>
                <w:rFonts w:ascii="Arial" w:hAnsi="Arial" w:cs="Arial"/>
                <w:sz w:val="16"/>
                <w:szCs w:val="16"/>
                <w:lang w:val="ru"/>
              </w:rPr>
              <w:t>Фактическая дата доставки и количество</w:t>
            </w:r>
          </w:p>
          <w:p w14:paraId="2DDEDA3F" w14:textId="77777777" w:rsidR="008F4BCB" w:rsidRPr="00716952" w:rsidRDefault="008F4BCB" w:rsidP="008F4BCB">
            <w:pPr>
              <w:pStyle w:val="BodyText"/>
              <w:numPr>
                <w:ilvl w:val="0"/>
                <w:numId w:val="9"/>
              </w:numPr>
              <w:spacing w:after="120"/>
              <w:ind w:left="250" w:hanging="250"/>
              <w:rPr>
                <w:rFonts w:ascii="Arial" w:hAnsi="Arial" w:cs="Arial"/>
                <w:sz w:val="16"/>
                <w:szCs w:val="16"/>
                <w:lang w:val="ru"/>
              </w:rPr>
            </w:pPr>
            <w:r w:rsidRPr="00716952">
              <w:rPr>
                <w:rFonts w:ascii="Arial" w:hAnsi="Arial" w:cs="Arial"/>
                <w:sz w:val="16"/>
                <w:szCs w:val="16"/>
                <w:lang w:val="ru"/>
              </w:rPr>
              <w:t>Данные за прошлые периоды: товарные накладные</w:t>
            </w:r>
          </w:p>
          <w:p w14:paraId="59675E01" w14:textId="77777777" w:rsidR="008F4BCB" w:rsidRPr="00716952" w:rsidRDefault="008F4BCB" w:rsidP="008F4BCB">
            <w:pPr>
              <w:pStyle w:val="BodyText"/>
              <w:numPr>
                <w:ilvl w:val="0"/>
                <w:numId w:val="9"/>
              </w:numPr>
              <w:spacing w:after="120"/>
              <w:ind w:left="250" w:hanging="250"/>
              <w:rPr>
                <w:rFonts w:ascii="Arial" w:hAnsi="Arial" w:cs="Arial"/>
                <w:sz w:val="16"/>
                <w:szCs w:val="16"/>
                <w:lang w:val="ru"/>
              </w:rPr>
            </w:pPr>
            <w:r w:rsidRPr="00716952">
              <w:rPr>
                <w:rFonts w:ascii="Arial" w:hAnsi="Arial" w:cs="Arial"/>
                <w:sz w:val="16"/>
                <w:szCs w:val="16"/>
                <w:lang w:val="ru"/>
              </w:rPr>
              <w:t xml:space="preserve">Вторичные данные: записи отслеживания отдела закупок (бумажные, в Excel или автоматизированные) </w:t>
            </w:r>
          </w:p>
          <w:p w14:paraId="17DF2D4B" w14:textId="471AF610" w:rsidR="008F4BCB" w:rsidRPr="00716952" w:rsidRDefault="008F4BCB" w:rsidP="00650C02">
            <w:pPr>
              <w:pStyle w:val="BodyText"/>
              <w:rPr>
                <w:rFonts w:ascii="Arial" w:hAnsi="Arial" w:cs="Arial"/>
                <w:sz w:val="16"/>
                <w:szCs w:val="16"/>
                <w:lang w:val="ru"/>
              </w:rPr>
            </w:pPr>
            <w:r w:rsidRPr="00716952">
              <w:rPr>
                <w:rFonts w:ascii="Arial" w:hAnsi="Arial" w:cs="Arial"/>
                <w:sz w:val="16"/>
                <w:szCs w:val="16"/>
                <w:lang w:val="ru"/>
              </w:rPr>
              <w:t>Идентификационная информация, важная для дальнейшего анализа: тип продукта, месяц заказа</w:t>
            </w:r>
          </w:p>
        </w:tc>
      </w:tr>
      <w:tr w:rsidR="00FA13AA" w:rsidRPr="001023A3" w14:paraId="10B4A24F" w14:textId="77777777" w:rsidTr="00413DB7">
        <w:trPr>
          <w:trHeight w:val="284"/>
        </w:trPr>
        <w:tc>
          <w:tcPr>
            <w:tcW w:w="2069" w:type="dxa"/>
          </w:tcPr>
          <w:p w14:paraId="19AE3BB1" w14:textId="02600894" w:rsidR="00FA13AA" w:rsidRPr="00716952" w:rsidRDefault="002D326E" w:rsidP="004B49FF">
            <w:pPr>
              <w:pStyle w:val="BodyText"/>
              <w:rPr>
                <w:rFonts w:ascii="Arial" w:hAnsi="Arial" w:cs="Arial"/>
                <w:sz w:val="16"/>
                <w:szCs w:val="16"/>
                <w:lang w:val="ru"/>
              </w:rPr>
            </w:pPr>
            <w:r w:rsidRPr="00716952">
              <w:rPr>
                <w:rFonts w:ascii="Arial" w:hAnsi="Arial" w:cs="Arial"/>
                <w:sz w:val="16"/>
                <w:szCs w:val="16"/>
                <w:lang w:val="ru"/>
              </w:rPr>
              <w:t>Советы по сбору и анализу</w:t>
            </w:r>
          </w:p>
        </w:tc>
        <w:tc>
          <w:tcPr>
            <w:tcW w:w="7961" w:type="dxa"/>
            <w:vAlign w:val="center"/>
          </w:tcPr>
          <w:p w14:paraId="524AA073" w14:textId="77777777" w:rsidR="002D326E" w:rsidRPr="00716952" w:rsidRDefault="002D326E" w:rsidP="002D326E">
            <w:pPr>
              <w:pStyle w:val="BodyText"/>
              <w:numPr>
                <w:ilvl w:val="0"/>
                <w:numId w:val="9"/>
              </w:numPr>
              <w:spacing w:after="120"/>
              <w:ind w:left="250" w:hanging="250"/>
              <w:rPr>
                <w:rFonts w:ascii="Arial" w:hAnsi="Arial" w:cs="Arial"/>
                <w:sz w:val="16"/>
                <w:szCs w:val="16"/>
                <w:lang w:val="ru"/>
              </w:rPr>
            </w:pPr>
            <w:r w:rsidRPr="00716952">
              <w:rPr>
                <w:rFonts w:ascii="Arial" w:hAnsi="Arial" w:cs="Arial"/>
                <w:sz w:val="16"/>
                <w:szCs w:val="20"/>
                <w:lang w:val="ru"/>
              </w:rPr>
              <w:t xml:space="preserve">В </w:t>
            </w:r>
            <w:r w:rsidRPr="00716952">
              <w:rPr>
                <w:rFonts w:ascii="Arial" w:hAnsi="Arial" w:cs="Arial"/>
                <w:sz w:val="16"/>
                <w:szCs w:val="16"/>
                <w:lang w:val="ru"/>
              </w:rPr>
              <w:t>знаменателе должно быть число заказов, доставленных в соответствующий период.</w:t>
            </w:r>
          </w:p>
          <w:p w14:paraId="13FA4BA6" w14:textId="77777777" w:rsidR="002D326E" w:rsidRPr="00716952" w:rsidRDefault="002D326E" w:rsidP="002D326E">
            <w:pPr>
              <w:pStyle w:val="BodyText"/>
              <w:numPr>
                <w:ilvl w:val="0"/>
                <w:numId w:val="9"/>
              </w:numPr>
              <w:spacing w:after="120"/>
              <w:ind w:left="250" w:hanging="250"/>
              <w:rPr>
                <w:rFonts w:ascii="Arial" w:hAnsi="Arial" w:cs="Arial"/>
                <w:sz w:val="16"/>
                <w:szCs w:val="16"/>
                <w:lang w:val="ru"/>
              </w:rPr>
            </w:pPr>
            <w:r w:rsidRPr="00716952">
              <w:rPr>
                <w:rFonts w:ascii="Arial" w:hAnsi="Arial" w:cs="Arial"/>
                <w:sz w:val="16"/>
                <w:szCs w:val="16"/>
                <w:lang w:val="ru"/>
              </w:rPr>
              <w:t>При использовании записей отслеживания отдела закупок, группы по сбору данных должны проверять качество предоставленных данных, выборочно проверяя даты, указанные в таблице отслеживания, и первичные записи, в которых можно найти данные.</w:t>
            </w:r>
          </w:p>
          <w:p w14:paraId="0434DA0D" w14:textId="77777777" w:rsidR="002D326E" w:rsidRPr="00716952" w:rsidRDefault="002D326E" w:rsidP="002D326E">
            <w:pPr>
              <w:pStyle w:val="BodyText"/>
              <w:numPr>
                <w:ilvl w:val="0"/>
                <w:numId w:val="9"/>
              </w:numPr>
              <w:spacing w:after="120"/>
              <w:ind w:left="250" w:hanging="250"/>
              <w:rPr>
                <w:rFonts w:ascii="Arial" w:hAnsi="Arial" w:cs="Arial"/>
                <w:sz w:val="16"/>
                <w:szCs w:val="16"/>
                <w:lang w:val="ru"/>
              </w:rPr>
            </w:pPr>
            <w:r w:rsidRPr="00716952">
              <w:rPr>
                <w:rFonts w:ascii="Arial" w:hAnsi="Arial" w:cs="Arial"/>
                <w:sz w:val="16"/>
                <w:szCs w:val="16"/>
                <w:lang w:val="ru"/>
              </w:rPr>
              <w:t>По каждому заказу лица, ответственные за сбор данных, должны включать тип продукта и период совершения заказа, что поможет провести более глубокий анализ благодаря сравнению эффективности по типу продукта или в каждый конкретный период (как правило, месяцы).</w:t>
            </w:r>
          </w:p>
          <w:p w14:paraId="7A9DE7C8" w14:textId="77777777" w:rsidR="002D326E" w:rsidRPr="00716952" w:rsidRDefault="002D326E" w:rsidP="002D326E">
            <w:pPr>
              <w:pStyle w:val="BodyText"/>
              <w:numPr>
                <w:ilvl w:val="0"/>
                <w:numId w:val="9"/>
              </w:numPr>
              <w:spacing w:after="120"/>
              <w:ind w:left="250" w:hanging="250"/>
              <w:rPr>
                <w:rFonts w:ascii="Arial" w:hAnsi="Arial" w:cs="Arial"/>
                <w:sz w:val="16"/>
                <w:szCs w:val="16"/>
                <w:lang w:val="ru"/>
              </w:rPr>
            </w:pPr>
            <w:r w:rsidRPr="00716952">
              <w:rPr>
                <w:rFonts w:ascii="Arial" w:hAnsi="Arial" w:cs="Arial"/>
                <w:sz w:val="16"/>
                <w:szCs w:val="16"/>
                <w:lang w:val="ru"/>
              </w:rPr>
              <w:t>Понятие своевременности и полноты заказов является достаточно новым для систем страны и может нести в себе трудности в отношении сбора данных, однако оно является важным фактором эффективной работы системы. Полнота доставки означает, что общее количество товара в заказе было получено в дату доставки, прописанную в договоре, или до нее.</w:t>
            </w:r>
          </w:p>
          <w:p w14:paraId="16D1D34D" w14:textId="77777777" w:rsidR="002D326E" w:rsidRPr="00716952" w:rsidRDefault="002D326E" w:rsidP="002D326E">
            <w:pPr>
              <w:pStyle w:val="BodyText"/>
              <w:numPr>
                <w:ilvl w:val="0"/>
                <w:numId w:val="9"/>
              </w:numPr>
              <w:spacing w:after="120"/>
              <w:ind w:left="250" w:hanging="250"/>
              <w:rPr>
                <w:rFonts w:ascii="Arial" w:hAnsi="Arial" w:cs="Arial"/>
                <w:sz w:val="16"/>
                <w:szCs w:val="16"/>
                <w:lang w:val="ru"/>
              </w:rPr>
            </w:pPr>
            <w:r w:rsidRPr="00716952">
              <w:rPr>
                <w:rFonts w:ascii="Arial" w:hAnsi="Arial" w:cs="Arial"/>
                <w:sz w:val="16"/>
                <w:szCs w:val="16"/>
                <w:lang w:val="ru"/>
              </w:rPr>
              <w:t>В анализе может потребоваться информация о согласованном интервале доставки: многие покупатели соглашаются на то, чтобы заказ был доставлен на несколько дней позже заявленной даты доставки без перехода заказа в статус «просроченный», например в течение пяти дней с согласованной даты доставки.</w:t>
            </w:r>
          </w:p>
          <w:p w14:paraId="0AA3FD54" w14:textId="77777777" w:rsidR="002D326E" w:rsidRPr="00716952" w:rsidRDefault="002D326E" w:rsidP="002D326E">
            <w:pPr>
              <w:pStyle w:val="BodyText"/>
              <w:numPr>
                <w:ilvl w:val="0"/>
                <w:numId w:val="9"/>
              </w:numPr>
              <w:spacing w:after="120"/>
              <w:ind w:left="250" w:hanging="250"/>
              <w:rPr>
                <w:rFonts w:ascii="Arial" w:hAnsi="Arial" w:cs="Arial"/>
                <w:sz w:val="16"/>
                <w:szCs w:val="16"/>
                <w:lang w:val="ru"/>
              </w:rPr>
            </w:pPr>
            <w:r w:rsidRPr="00716952">
              <w:rPr>
                <w:rFonts w:ascii="Arial" w:hAnsi="Arial" w:cs="Arial"/>
                <w:sz w:val="16"/>
                <w:szCs w:val="16"/>
                <w:lang w:val="ru"/>
              </w:rPr>
              <w:t>Если данные ограничены и нет современной АСУС/ERP, фиксирующей все данные по всем доставкам,</w:t>
            </w:r>
          </w:p>
          <w:p w14:paraId="503A3683" w14:textId="77777777" w:rsidR="002D326E" w:rsidRPr="00716952" w:rsidRDefault="002D326E" w:rsidP="002D326E">
            <w:pPr>
              <w:pStyle w:val="BodyText"/>
              <w:numPr>
                <w:ilvl w:val="0"/>
                <w:numId w:val="9"/>
              </w:numPr>
              <w:spacing w:after="120"/>
              <w:ind w:left="250" w:hanging="250"/>
              <w:rPr>
                <w:rFonts w:ascii="Arial" w:hAnsi="Arial" w:cs="Arial"/>
                <w:sz w:val="16"/>
                <w:szCs w:val="16"/>
                <w:lang w:val="ru"/>
              </w:rPr>
            </w:pPr>
            <w:r w:rsidRPr="00716952">
              <w:rPr>
                <w:rFonts w:ascii="Arial" w:hAnsi="Arial" w:cs="Arial"/>
                <w:sz w:val="16"/>
                <w:szCs w:val="16"/>
                <w:lang w:val="ru"/>
              </w:rPr>
              <w:t>рекомендуется рассчитывать полноту заказов только для товаров-маркеров.</w:t>
            </w:r>
          </w:p>
          <w:p w14:paraId="5B60193A" w14:textId="68EA5656" w:rsidR="00FA13AA" w:rsidRPr="00716952" w:rsidRDefault="002D326E" w:rsidP="002D326E">
            <w:pPr>
              <w:pStyle w:val="BodyText"/>
              <w:numPr>
                <w:ilvl w:val="0"/>
                <w:numId w:val="9"/>
              </w:numPr>
              <w:ind w:left="250" w:hanging="250"/>
              <w:rPr>
                <w:rFonts w:ascii="Arial" w:hAnsi="Arial" w:cs="Arial"/>
                <w:sz w:val="16"/>
                <w:szCs w:val="16"/>
                <w:lang w:val="ru"/>
              </w:rPr>
            </w:pPr>
            <w:r w:rsidRPr="00716952">
              <w:rPr>
                <w:rFonts w:ascii="Arial" w:hAnsi="Arial" w:cs="Arial"/>
                <w:sz w:val="16"/>
                <w:szCs w:val="16"/>
                <w:lang w:val="ru"/>
              </w:rPr>
              <w:t>Чтобы отразить среднее значение, суммируйте результаты расчетов по данной формуле по каждому товару и разделите на число вычислений (сколько раз вы применили формулу).</w:t>
            </w:r>
          </w:p>
        </w:tc>
      </w:tr>
      <w:tr w:rsidR="00FA13AA" w:rsidRPr="001023A3" w14:paraId="693769B6" w14:textId="77777777" w:rsidTr="00413DB7">
        <w:trPr>
          <w:trHeight w:val="284"/>
        </w:trPr>
        <w:tc>
          <w:tcPr>
            <w:tcW w:w="2069" w:type="dxa"/>
          </w:tcPr>
          <w:p w14:paraId="7CC37B2D" w14:textId="226788B6" w:rsidR="00FA13AA" w:rsidRPr="00716952" w:rsidRDefault="00323A47" w:rsidP="004B49FF">
            <w:pPr>
              <w:pStyle w:val="BodyText"/>
              <w:rPr>
                <w:rFonts w:ascii="Arial" w:hAnsi="Arial" w:cs="Arial"/>
                <w:sz w:val="16"/>
                <w:szCs w:val="16"/>
                <w:lang w:val="ru"/>
              </w:rPr>
            </w:pPr>
            <w:r w:rsidRPr="00716952">
              <w:rPr>
                <w:rFonts w:ascii="Arial" w:hAnsi="Arial" w:cs="Arial"/>
                <w:sz w:val="16"/>
                <w:szCs w:val="16"/>
                <w:lang w:val="ru"/>
              </w:rPr>
              <w:t>Эталонный уровень производительности</w:t>
            </w:r>
          </w:p>
        </w:tc>
        <w:tc>
          <w:tcPr>
            <w:tcW w:w="7961" w:type="dxa"/>
            <w:vAlign w:val="center"/>
          </w:tcPr>
          <w:p w14:paraId="580F6762" w14:textId="77777777" w:rsidR="00323A47" w:rsidRPr="00716952" w:rsidRDefault="00323A47" w:rsidP="00323A47">
            <w:pPr>
              <w:pStyle w:val="BodyText"/>
              <w:rPr>
                <w:rFonts w:ascii="Arial" w:hAnsi="Arial" w:cs="Arial"/>
                <w:sz w:val="16"/>
                <w:szCs w:val="16"/>
                <w:lang w:val="ru"/>
              </w:rPr>
            </w:pPr>
            <w:r w:rsidRPr="00716952">
              <w:rPr>
                <w:rFonts w:ascii="Arial" w:hAnsi="Arial" w:cs="Arial"/>
                <w:sz w:val="16"/>
                <w:szCs w:val="16"/>
                <w:lang w:val="ru"/>
              </w:rPr>
              <w:t>&gt;85 % — международные поставщики</w:t>
            </w:r>
          </w:p>
          <w:p w14:paraId="61FE100D" w14:textId="77777777" w:rsidR="00323A47" w:rsidRPr="00716952" w:rsidRDefault="00323A47" w:rsidP="00323A47">
            <w:pPr>
              <w:pStyle w:val="BodyText"/>
              <w:rPr>
                <w:rFonts w:ascii="Arial" w:hAnsi="Arial" w:cs="Arial"/>
                <w:sz w:val="16"/>
                <w:szCs w:val="16"/>
                <w:lang w:val="ru"/>
              </w:rPr>
            </w:pPr>
            <w:r w:rsidRPr="00716952">
              <w:rPr>
                <w:rFonts w:ascii="Arial" w:hAnsi="Arial" w:cs="Arial"/>
                <w:sz w:val="16"/>
                <w:szCs w:val="16"/>
                <w:lang w:val="ru"/>
              </w:rPr>
              <w:t>&gt;90 % — местные поставщики</w:t>
            </w:r>
          </w:p>
          <w:p w14:paraId="72595C50" w14:textId="6ABAA507" w:rsidR="00FA13AA" w:rsidRPr="00716952" w:rsidRDefault="00323A47" w:rsidP="00323A47">
            <w:pPr>
              <w:pStyle w:val="BodyText"/>
              <w:rPr>
                <w:rFonts w:ascii="Arial" w:hAnsi="Arial" w:cs="Arial"/>
                <w:sz w:val="16"/>
                <w:szCs w:val="16"/>
                <w:lang w:val="ru"/>
              </w:rPr>
            </w:pPr>
            <w:r w:rsidRPr="00716952">
              <w:rPr>
                <w:rFonts w:ascii="Arial" w:hAnsi="Arial" w:cs="Arial"/>
                <w:sz w:val="16"/>
                <w:szCs w:val="16"/>
                <w:lang w:val="ru"/>
              </w:rPr>
              <w:t>Такие нормативы соответствуют ожиданиям коммерческого сектора в развивающихся странах и соответствуют целям Глобального фонда</w:t>
            </w:r>
          </w:p>
        </w:tc>
      </w:tr>
      <w:tr w:rsidR="00323A47" w:rsidRPr="00716952" w14:paraId="277CF7A2" w14:textId="77777777" w:rsidTr="00413DB7">
        <w:trPr>
          <w:trHeight w:val="284"/>
        </w:trPr>
        <w:tc>
          <w:tcPr>
            <w:tcW w:w="2069" w:type="dxa"/>
          </w:tcPr>
          <w:p w14:paraId="0DDF66AD" w14:textId="0334D314" w:rsidR="00323A47" w:rsidRPr="00716952" w:rsidRDefault="00323A47" w:rsidP="004B49FF">
            <w:pPr>
              <w:pStyle w:val="BodyText"/>
              <w:rPr>
                <w:rFonts w:ascii="Arial" w:hAnsi="Arial" w:cs="Arial"/>
                <w:sz w:val="16"/>
                <w:szCs w:val="16"/>
                <w:lang w:val="ru"/>
              </w:rPr>
            </w:pPr>
            <w:r w:rsidRPr="00716952">
              <w:rPr>
                <w:rFonts w:ascii="Arial" w:hAnsi="Arial" w:cs="Arial"/>
                <w:sz w:val="16"/>
                <w:szCs w:val="16"/>
                <w:lang w:val="ru"/>
              </w:rPr>
              <w:t>Связанные показатели</w:t>
            </w:r>
          </w:p>
        </w:tc>
        <w:tc>
          <w:tcPr>
            <w:tcW w:w="7961" w:type="dxa"/>
          </w:tcPr>
          <w:p w14:paraId="239BB50A" w14:textId="1C925240" w:rsidR="00323A47" w:rsidRPr="00716952" w:rsidRDefault="00323A47" w:rsidP="00323A47">
            <w:pPr>
              <w:pStyle w:val="BodyText"/>
              <w:rPr>
                <w:rFonts w:ascii="Arial" w:hAnsi="Arial" w:cs="Arial"/>
                <w:sz w:val="16"/>
                <w:szCs w:val="16"/>
                <w:lang w:val="ru"/>
              </w:rPr>
            </w:pPr>
            <w:r w:rsidRPr="00716952">
              <w:rPr>
                <w:rFonts w:ascii="Arial" w:hAnsi="Arial" w:cs="Arial"/>
                <w:sz w:val="16"/>
                <w:szCs w:val="16"/>
                <w:lang w:val="ru"/>
              </w:rPr>
              <w:t>2.4 Коэффициент выполнения заказов поставщиками</w:t>
            </w:r>
          </w:p>
        </w:tc>
      </w:tr>
      <w:tr w:rsidR="00FA13AA" w:rsidRPr="001023A3" w14:paraId="586A99AD" w14:textId="77777777" w:rsidTr="00413DB7">
        <w:trPr>
          <w:trHeight w:val="284"/>
        </w:trPr>
        <w:tc>
          <w:tcPr>
            <w:tcW w:w="2069" w:type="dxa"/>
          </w:tcPr>
          <w:p w14:paraId="0034C1C5" w14:textId="15A3B7B0" w:rsidR="00FA13AA" w:rsidRPr="00716952" w:rsidRDefault="00323A47" w:rsidP="004B49FF">
            <w:pPr>
              <w:pStyle w:val="BodyText"/>
              <w:rPr>
                <w:rFonts w:ascii="Arial" w:hAnsi="Arial" w:cs="Arial"/>
                <w:sz w:val="16"/>
                <w:szCs w:val="16"/>
                <w:lang w:val="ru"/>
              </w:rPr>
            </w:pPr>
            <w:r w:rsidRPr="00716952">
              <w:rPr>
                <w:rFonts w:ascii="Arial" w:hAnsi="Arial" w:cs="Arial"/>
                <w:sz w:val="16"/>
                <w:szCs w:val="16"/>
                <w:lang w:val="ru"/>
              </w:rPr>
              <w:t>Уровень для внедрения</w:t>
            </w:r>
          </w:p>
        </w:tc>
        <w:tc>
          <w:tcPr>
            <w:tcW w:w="7961" w:type="dxa"/>
            <w:vAlign w:val="center"/>
          </w:tcPr>
          <w:p w14:paraId="5BDD7D41" w14:textId="77777777" w:rsidR="00323A47" w:rsidRPr="00716952" w:rsidRDefault="00323A47" w:rsidP="00323A47">
            <w:pPr>
              <w:pStyle w:val="BodyText"/>
              <w:rPr>
                <w:rFonts w:ascii="Arial" w:hAnsi="Arial" w:cs="Arial"/>
                <w:sz w:val="16"/>
                <w:szCs w:val="16"/>
                <w:lang w:val="ru"/>
              </w:rPr>
            </w:pPr>
            <w:r w:rsidRPr="00716952">
              <w:rPr>
                <w:rFonts w:ascii="Arial" w:hAnsi="Arial" w:cs="Arial"/>
                <w:sz w:val="16"/>
                <w:szCs w:val="16"/>
                <w:lang w:val="ru"/>
              </w:rPr>
              <w:t>Закупочная организация центрального уровня</w:t>
            </w:r>
          </w:p>
          <w:p w14:paraId="02FA53B9" w14:textId="5B1B0CB4" w:rsidR="00FA13AA" w:rsidRPr="00716952" w:rsidRDefault="00323A47" w:rsidP="00323A47">
            <w:pPr>
              <w:pStyle w:val="BodyText"/>
              <w:rPr>
                <w:rFonts w:ascii="Arial" w:hAnsi="Arial" w:cs="Arial"/>
                <w:sz w:val="16"/>
                <w:szCs w:val="16"/>
                <w:lang w:val="ru"/>
              </w:rPr>
            </w:pPr>
            <w:r w:rsidRPr="00716952">
              <w:rPr>
                <w:rFonts w:ascii="Arial" w:hAnsi="Arial" w:cs="Arial"/>
                <w:sz w:val="16"/>
                <w:szCs w:val="16"/>
                <w:lang w:val="ru"/>
              </w:rPr>
              <w:t>Склады промежуточного уровня, осуществляющие закупки (т. е. тендеры, заказы на поставку непосредственно у поставщиков, не относящихся к СМС)</w:t>
            </w:r>
          </w:p>
        </w:tc>
      </w:tr>
    </w:tbl>
    <w:p w14:paraId="69055941" w14:textId="77777777" w:rsidR="00DF14D2" w:rsidRPr="00E86CA5" w:rsidRDefault="00DF14D2">
      <w:pPr>
        <w:rPr>
          <w:rFonts w:ascii="Arial" w:hAnsi="Arial" w:cs="Arial"/>
          <w:sz w:val="20"/>
          <w:szCs w:val="20"/>
          <w:lang w:val="ru"/>
        </w:rPr>
      </w:pPr>
      <w:r w:rsidRPr="00E86CA5">
        <w:rPr>
          <w:rFonts w:ascii="Arial" w:hAnsi="Arial" w:cs="Arial"/>
          <w:sz w:val="20"/>
          <w:szCs w:val="20"/>
          <w:lang w:val="ru"/>
        </w:rPr>
        <w:br w:type="page"/>
      </w:r>
    </w:p>
    <w:tbl>
      <w:tblPr>
        <w:tblStyle w:val="TableGrid"/>
        <w:tblW w:w="9922" w:type="dxa"/>
        <w:tblInd w:w="392" w:type="dxa"/>
        <w:tblBorders>
          <w:left w:val="none" w:sz="0" w:space="0" w:color="auto"/>
          <w:right w:val="none" w:sz="0" w:space="0" w:color="auto"/>
          <w:insideV w:val="none" w:sz="0" w:space="0" w:color="auto"/>
        </w:tblBorders>
        <w:tblLayout w:type="fixed"/>
        <w:tblCellMar>
          <w:top w:w="57" w:type="dxa"/>
          <w:left w:w="85" w:type="dxa"/>
          <w:bottom w:w="57" w:type="dxa"/>
          <w:right w:w="85" w:type="dxa"/>
        </w:tblCellMar>
        <w:tblLook w:val="04A0" w:firstRow="1" w:lastRow="0" w:firstColumn="1" w:lastColumn="0" w:noHBand="0" w:noVBand="1"/>
      </w:tblPr>
      <w:tblGrid>
        <w:gridCol w:w="1961"/>
        <w:gridCol w:w="7961"/>
      </w:tblGrid>
      <w:tr w:rsidR="00DF14D2" w:rsidRPr="001023A3" w14:paraId="1C31C97A" w14:textId="77777777" w:rsidTr="00E919A5">
        <w:trPr>
          <w:trHeight w:val="284"/>
        </w:trPr>
        <w:tc>
          <w:tcPr>
            <w:tcW w:w="9922" w:type="dxa"/>
            <w:gridSpan w:val="2"/>
            <w:shd w:val="clear" w:color="auto" w:fill="4D4D4D"/>
            <w:vAlign w:val="center"/>
          </w:tcPr>
          <w:p w14:paraId="0D3DF021" w14:textId="031DA04B" w:rsidR="00DF14D2" w:rsidRPr="00716952" w:rsidRDefault="00DF14D2" w:rsidP="00A55CC8">
            <w:pPr>
              <w:rPr>
                <w:rFonts w:ascii="Arial" w:hAnsi="Arial" w:cs="Arial"/>
                <w:b/>
                <w:bCs/>
                <w:color w:val="FFFFFF"/>
                <w:sz w:val="16"/>
                <w:szCs w:val="16"/>
                <w:lang w:val="ru"/>
              </w:rPr>
            </w:pPr>
            <w:r w:rsidRPr="00716952">
              <w:rPr>
                <w:rFonts w:ascii="Arial" w:hAnsi="Arial" w:cs="Arial"/>
                <w:b/>
                <w:bCs/>
                <w:color w:val="FFFFFF"/>
                <w:sz w:val="16"/>
                <w:szCs w:val="16"/>
                <w:lang w:val="ru"/>
              </w:rPr>
              <w:lastRenderedPageBreak/>
              <w:t>2.2 ВЫПЛАЧЕННАЯ СУММА В ПРОЦЕНТНОМ ВЫРАЖЕНИИ ОТ МЕЖДУНАРОДНОЙ СПРАВОЧНОЙ ЦЕНЫ</w:t>
            </w:r>
          </w:p>
        </w:tc>
      </w:tr>
      <w:tr w:rsidR="00DF14D2" w:rsidRPr="00716952" w14:paraId="474E3E7B" w14:textId="77777777" w:rsidTr="00E919A5">
        <w:trPr>
          <w:trHeight w:val="284"/>
        </w:trPr>
        <w:tc>
          <w:tcPr>
            <w:tcW w:w="1961" w:type="dxa"/>
          </w:tcPr>
          <w:p w14:paraId="3D0B1C98" w14:textId="3E6915C0" w:rsidR="00DF14D2" w:rsidRPr="00716952" w:rsidRDefault="00DF14D2" w:rsidP="00A55CC8">
            <w:pPr>
              <w:pStyle w:val="BodyText"/>
              <w:rPr>
                <w:rFonts w:ascii="Arial" w:hAnsi="Arial" w:cs="Arial"/>
                <w:sz w:val="16"/>
                <w:szCs w:val="16"/>
              </w:rPr>
            </w:pPr>
            <w:r w:rsidRPr="00716952">
              <w:rPr>
                <w:rFonts w:ascii="Arial" w:hAnsi="Arial" w:cs="Arial"/>
                <w:sz w:val="16"/>
                <w:szCs w:val="16"/>
              </w:rPr>
              <w:t>Определение</w:t>
            </w:r>
          </w:p>
        </w:tc>
        <w:tc>
          <w:tcPr>
            <w:tcW w:w="7961" w:type="dxa"/>
          </w:tcPr>
          <w:p w14:paraId="6E54D3CC" w14:textId="607434E6" w:rsidR="00DF14D2" w:rsidRPr="00716952" w:rsidRDefault="00DF14D2" w:rsidP="00A55CC8">
            <w:pPr>
              <w:pStyle w:val="BodyText"/>
              <w:rPr>
                <w:rFonts w:ascii="Arial" w:hAnsi="Arial" w:cs="Arial"/>
                <w:sz w:val="16"/>
                <w:szCs w:val="16"/>
              </w:rPr>
            </w:pPr>
            <w:r w:rsidRPr="00716952">
              <w:rPr>
                <w:rFonts w:ascii="Arial" w:hAnsi="Arial" w:cs="Arial"/>
                <w:sz w:val="16"/>
                <w:szCs w:val="16"/>
              </w:rPr>
              <w:t>Данный показатель отражает суммы, выплаченные за каждую закупленную линейку продуктов в форме процента от международных справочных цен</w:t>
            </w:r>
          </w:p>
        </w:tc>
      </w:tr>
      <w:tr w:rsidR="00DF14D2" w:rsidRPr="001023A3" w14:paraId="37FC7828" w14:textId="77777777" w:rsidTr="00E919A5">
        <w:trPr>
          <w:trHeight w:val="284"/>
        </w:trPr>
        <w:tc>
          <w:tcPr>
            <w:tcW w:w="1961" w:type="dxa"/>
          </w:tcPr>
          <w:p w14:paraId="1FBFDAD0" w14:textId="37024E38" w:rsidR="00DF14D2" w:rsidRPr="00716952" w:rsidRDefault="00DF14D2" w:rsidP="00A55CC8">
            <w:pPr>
              <w:pStyle w:val="BodyText"/>
              <w:rPr>
                <w:rFonts w:ascii="Arial" w:hAnsi="Arial" w:cs="Arial"/>
                <w:sz w:val="16"/>
                <w:szCs w:val="16"/>
                <w:lang w:val="ru"/>
              </w:rPr>
            </w:pPr>
            <w:r w:rsidRPr="00716952">
              <w:rPr>
                <w:rFonts w:ascii="Arial" w:hAnsi="Arial" w:cs="Arial"/>
                <w:sz w:val="16"/>
                <w:szCs w:val="16"/>
              </w:rPr>
              <w:t>Формула</w:t>
            </w:r>
          </w:p>
        </w:tc>
        <w:tc>
          <w:tcPr>
            <w:tcW w:w="7961" w:type="dxa"/>
          </w:tcPr>
          <w:p w14:paraId="1E3A2725" w14:textId="6E7F90CF" w:rsidR="00DF14D2" w:rsidRPr="00716952" w:rsidRDefault="00DF14D2" w:rsidP="00A55CC8">
            <w:pPr>
              <w:pStyle w:val="BodyText"/>
              <w:rPr>
                <w:rFonts w:ascii="Arial" w:hAnsi="Arial" w:cs="Arial"/>
                <w:sz w:val="16"/>
                <w:szCs w:val="16"/>
                <w:lang w:val="ru"/>
              </w:rPr>
            </w:pPr>
            <w:r w:rsidRPr="00716952">
              <w:rPr>
                <w:rFonts w:ascii="Arial" w:hAnsi="Arial" w:cs="Arial"/>
                <w:sz w:val="16"/>
                <w:szCs w:val="16"/>
                <w:lang w:val="ru"/>
              </w:rPr>
              <w:t xml:space="preserve">((Средняя цена, уплаченная за продукт) / (Международная справочная цена соответствующего продукта)) </w:t>
            </w:r>
            <w:r w:rsidRPr="00716952">
              <w:rPr>
                <w:rFonts w:ascii="Arial" w:hAnsi="Arial" w:cs="Arial"/>
                <w:sz w:val="16"/>
                <w:szCs w:val="16"/>
              </w:rPr>
              <w:t>X</w:t>
            </w:r>
            <w:r w:rsidRPr="00716952">
              <w:rPr>
                <w:rFonts w:ascii="Arial" w:hAnsi="Arial" w:cs="Arial"/>
                <w:sz w:val="16"/>
                <w:szCs w:val="16"/>
                <w:lang w:val="ru"/>
              </w:rPr>
              <w:t xml:space="preserve"> 100</w:t>
            </w:r>
          </w:p>
        </w:tc>
      </w:tr>
      <w:tr w:rsidR="00DF14D2" w:rsidRPr="001023A3" w14:paraId="61523DBE" w14:textId="77777777" w:rsidTr="00E919A5">
        <w:trPr>
          <w:trHeight w:val="284"/>
        </w:trPr>
        <w:tc>
          <w:tcPr>
            <w:tcW w:w="1961" w:type="dxa"/>
          </w:tcPr>
          <w:p w14:paraId="6B9A5578" w14:textId="68B5C3A3" w:rsidR="00DF14D2" w:rsidRPr="00716952" w:rsidRDefault="00DF14D2" w:rsidP="00A55CC8">
            <w:pPr>
              <w:pStyle w:val="BodyText"/>
              <w:rPr>
                <w:rFonts w:ascii="Arial" w:hAnsi="Arial" w:cs="Arial"/>
                <w:sz w:val="16"/>
                <w:szCs w:val="16"/>
                <w:lang w:val="ru"/>
              </w:rPr>
            </w:pPr>
            <w:r w:rsidRPr="00716952">
              <w:rPr>
                <w:rFonts w:ascii="Arial" w:hAnsi="Arial" w:cs="Arial"/>
                <w:sz w:val="16"/>
                <w:szCs w:val="16"/>
                <w:lang w:val="ru"/>
              </w:rPr>
              <w:t>Необходимые данные</w:t>
            </w:r>
          </w:p>
        </w:tc>
        <w:tc>
          <w:tcPr>
            <w:tcW w:w="7961" w:type="dxa"/>
          </w:tcPr>
          <w:p w14:paraId="2341821E" w14:textId="77777777" w:rsidR="00DF14D2" w:rsidRPr="00716952" w:rsidRDefault="00DF14D2" w:rsidP="00A55CC8">
            <w:pPr>
              <w:pStyle w:val="BodyText"/>
              <w:numPr>
                <w:ilvl w:val="0"/>
                <w:numId w:val="9"/>
              </w:numPr>
              <w:spacing w:after="120"/>
              <w:ind w:left="250" w:hanging="250"/>
              <w:rPr>
                <w:rFonts w:ascii="Arial" w:hAnsi="Arial" w:cs="Arial"/>
                <w:sz w:val="16"/>
                <w:szCs w:val="16"/>
                <w:lang w:val="ru"/>
              </w:rPr>
            </w:pPr>
            <w:r w:rsidRPr="00716952">
              <w:rPr>
                <w:rFonts w:ascii="Arial" w:hAnsi="Arial" w:cs="Arial"/>
                <w:sz w:val="16"/>
                <w:szCs w:val="16"/>
                <w:lang w:val="ru"/>
              </w:rPr>
              <w:t>Цена за единицу, уплачиваемая за закупку продуктов, одобренных регулирующими органами со строгими требованиями (например, Управлением по контролю качества пищевых продуктов и лекарственных средств США, Европейской фармакопеей и т. д.), продуктов, прошедших предварительную квалификацию ВОЗ или проверку на соответствие аналогичным признанным на международном уровне стандартам</w:t>
            </w:r>
          </w:p>
          <w:p w14:paraId="62B8A9AD" w14:textId="5BB630BB" w:rsidR="00DF14D2" w:rsidRPr="00716952" w:rsidRDefault="00DF14D2" w:rsidP="00A55CC8">
            <w:pPr>
              <w:pStyle w:val="BodyText"/>
              <w:numPr>
                <w:ilvl w:val="0"/>
                <w:numId w:val="9"/>
              </w:numPr>
              <w:ind w:left="250" w:hanging="250"/>
              <w:rPr>
                <w:rFonts w:ascii="Arial" w:hAnsi="Arial" w:cs="Arial"/>
                <w:sz w:val="16"/>
                <w:szCs w:val="16"/>
                <w:lang w:val="ru"/>
              </w:rPr>
            </w:pPr>
            <w:r w:rsidRPr="00716952">
              <w:rPr>
                <w:rFonts w:ascii="Arial" w:hAnsi="Arial" w:cs="Arial"/>
                <w:sz w:val="16"/>
                <w:szCs w:val="16"/>
                <w:lang w:val="ru"/>
              </w:rPr>
              <w:t>Международные справочные цены (Международный справочник цен на лекарственные средства Международного механизма прозрачности цен на антиретровирусные препараты и организации «Науки управления для сферы здравоохранения» (Management Sciences for Health) для всех других товаров)</w:t>
            </w:r>
          </w:p>
        </w:tc>
      </w:tr>
      <w:tr w:rsidR="00DF14D2" w:rsidRPr="001023A3" w14:paraId="13A9A831" w14:textId="77777777" w:rsidTr="00E919A5">
        <w:trPr>
          <w:trHeight w:val="284"/>
        </w:trPr>
        <w:tc>
          <w:tcPr>
            <w:tcW w:w="1961" w:type="dxa"/>
          </w:tcPr>
          <w:p w14:paraId="2B179172" w14:textId="253FBC8F" w:rsidR="00DF14D2" w:rsidRPr="00716952" w:rsidRDefault="00DF14D2" w:rsidP="00A55CC8">
            <w:pPr>
              <w:pStyle w:val="BodyText"/>
              <w:rPr>
                <w:rFonts w:ascii="Arial" w:hAnsi="Arial" w:cs="Arial"/>
                <w:sz w:val="16"/>
                <w:szCs w:val="16"/>
                <w:lang w:val="ru"/>
              </w:rPr>
            </w:pPr>
            <w:r w:rsidRPr="00716952">
              <w:rPr>
                <w:rFonts w:ascii="Arial" w:hAnsi="Arial" w:cs="Arial"/>
                <w:sz w:val="16"/>
                <w:szCs w:val="16"/>
              </w:rPr>
              <w:t>Источники данных</w:t>
            </w:r>
          </w:p>
        </w:tc>
        <w:tc>
          <w:tcPr>
            <w:tcW w:w="7961" w:type="dxa"/>
          </w:tcPr>
          <w:p w14:paraId="3D967DBC" w14:textId="77777777" w:rsidR="00DF14D2" w:rsidRPr="00716952" w:rsidRDefault="00DF14D2" w:rsidP="00A55CC8">
            <w:pPr>
              <w:pStyle w:val="BodyText"/>
              <w:spacing w:after="120"/>
              <w:rPr>
                <w:rFonts w:ascii="Arial" w:hAnsi="Arial" w:cs="Arial"/>
                <w:sz w:val="16"/>
                <w:szCs w:val="16"/>
                <w:lang w:val="ru"/>
              </w:rPr>
            </w:pPr>
            <w:r w:rsidRPr="00716952">
              <w:rPr>
                <w:rFonts w:ascii="Arial" w:hAnsi="Arial" w:cs="Arial"/>
                <w:sz w:val="16"/>
                <w:szCs w:val="16"/>
              </w:rPr>
              <w:t>Цена закупленных товаров</w:t>
            </w:r>
          </w:p>
          <w:p w14:paraId="2882C6E3" w14:textId="6436A64C" w:rsidR="00DF14D2" w:rsidRPr="00716952" w:rsidRDefault="00DF14D2" w:rsidP="00A55CC8">
            <w:pPr>
              <w:pStyle w:val="BodyText"/>
              <w:numPr>
                <w:ilvl w:val="0"/>
                <w:numId w:val="9"/>
              </w:numPr>
              <w:spacing w:after="120"/>
              <w:ind w:left="250" w:hanging="250"/>
              <w:rPr>
                <w:rFonts w:ascii="Arial" w:hAnsi="Arial" w:cs="Arial"/>
                <w:sz w:val="16"/>
                <w:szCs w:val="16"/>
                <w:lang w:val="ru"/>
              </w:rPr>
            </w:pPr>
            <w:r w:rsidRPr="00716952">
              <w:rPr>
                <w:rFonts w:ascii="Arial" w:hAnsi="Arial" w:cs="Arial"/>
                <w:sz w:val="16"/>
                <w:szCs w:val="16"/>
                <w:lang w:val="ru"/>
              </w:rPr>
              <w:t>Исторические данные: заказы на поставки, договоры поставки</w:t>
            </w:r>
          </w:p>
          <w:p w14:paraId="3C14C530" w14:textId="6F593676" w:rsidR="00DF14D2" w:rsidRPr="00716952" w:rsidRDefault="00DF14D2" w:rsidP="00A55CC8">
            <w:pPr>
              <w:pStyle w:val="BodyText"/>
              <w:numPr>
                <w:ilvl w:val="0"/>
                <w:numId w:val="9"/>
              </w:numPr>
              <w:spacing w:after="120"/>
              <w:ind w:left="250" w:hanging="250"/>
              <w:rPr>
                <w:rFonts w:ascii="Arial" w:hAnsi="Arial" w:cs="Arial"/>
                <w:sz w:val="16"/>
                <w:szCs w:val="16"/>
                <w:lang w:val="ru"/>
              </w:rPr>
            </w:pPr>
            <w:r w:rsidRPr="00716952">
              <w:rPr>
                <w:rFonts w:ascii="Arial" w:hAnsi="Arial" w:cs="Arial"/>
                <w:sz w:val="16"/>
                <w:szCs w:val="16"/>
                <w:lang w:val="ru"/>
              </w:rPr>
              <w:t xml:space="preserve">Вторичные данные: записи отслеживания отдела закупок (бумажные, в </w:t>
            </w:r>
            <w:r w:rsidRPr="00716952">
              <w:rPr>
                <w:rFonts w:ascii="Arial" w:hAnsi="Arial" w:cs="Arial"/>
                <w:sz w:val="16"/>
                <w:szCs w:val="16"/>
              </w:rPr>
              <w:t>Excel</w:t>
            </w:r>
            <w:r w:rsidRPr="00716952">
              <w:rPr>
                <w:rFonts w:ascii="Arial" w:hAnsi="Arial" w:cs="Arial"/>
                <w:sz w:val="16"/>
                <w:szCs w:val="16"/>
                <w:lang w:val="ru"/>
              </w:rPr>
              <w:t xml:space="preserve"> или автоматизированные), соотношение размера единицы товара и размера упаковки, методология выборки</w:t>
            </w:r>
          </w:p>
          <w:p w14:paraId="03DD8A4C" w14:textId="77777777" w:rsidR="00DF14D2" w:rsidRPr="00716952" w:rsidRDefault="00DF14D2" w:rsidP="00A55CC8">
            <w:pPr>
              <w:pStyle w:val="BodyText"/>
              <w:spacing w:after="120"/>
              <w:rPr>
                <w:rFonts w:ascii="Arial" w:hAnsi="Arial" w:cs="Arial"/>
                <w:sz w:val="16"/>
                <w:szCs w:val="16"/>
                <w:lang w:val="ru"/>
              </w:rPr>
            </w:pPr>
            <w:r w:rsidRPr="00716952">
              <w:rPr>
                <w:rFonts w:ascii="Arial" w:hAnsi="Arial" w:cs="Arial"/>
                <w:sz w:val="16"/>
                <w:szCs w:val="16"/>
              </w:rPr>
              <w:t>Оплаченная</w:t>
            </w:r>
            <w:r w:rsidRPr="00716952">
              <w:rPr>
                <w:rFonts w:ascii="Arial" w:hAnsi="Arial" w:cs="Arial"/>
                <w:sz w:val="16"/>
                <w:szCs w:val="16"/>
                <w:lang w:val="ru"/>
              </w:rPr>
              <w:t xml:space="preserve"> международная справочная цена</w:t>
            </w:r>
          </w:p>
          <w:p w14:paraId="650F4080" w14:textId="15860F65" w:rsidR="00DF14D2" w:rsidRPr="00716952" w:rsidRDefault="00DF14D2" w:rsidP="00A55CC8">
            <w:pPr>
              <w:pStyle w:val="BodyText"/>
              <w:numPr>
                <w:ilvl w:val="0"/>
                <w:numId w:val="9"/>
              </w:numPr>
              <w:spacing w:after="120"/>
              <w:ind w:left="250" w:hanging="250"/>
              <w:rPr>
                <w:rFonts w:ascii="Arial" w:hAnsi="Arial" w:cs="Arial"/>
                <w:sz w:val="16"/>
                <w:szCs w:val="16"/>
                <w:lang w:val="ru"/>
              </w:rPr>
            </w:pPr>
            <w:r w:rsidRPr="00716952">
              <w:rPr>
                <w:rFonts w:ascii="Arial" w:hAnsi="Arial" w:cs="Arial"/>
                <w:sz w:val="16"/>
                <w:szCs w:val="16"/>
                <w:lang w:val="ru"/>
              </w:rPr>
              <w:t>Международный справочник цен на лекарственные средства организации «Науки управления для сферы здравоохранения» (MSH International Drug Price Indicator Guide)</w:t>
            </w:r>
          </w:p>
          <w:p w14:paraId="524BB129" w14:textId="77777777" w:rsidR="00A55CC8" w:rsidRPr="00716952" w:rsidRDefault="00DF14D2" w:rsidP="00A55CC8">
            <w:pPr>
              <w:pStyle w:val="BodyText"/>
              <w:numPr>
                <w:ilvl w:val="0"/>
                <w:numId w:val="9"/>
              </w:numPr>
              <w:spacing w:after="120"/>
              <w:ind w:left="250" w:hanging="250"/>
              <w:rPr>
                <w:rFonts w:ascii="Arial" w:hAnsi="Arial" w:cs="Arial"/>
                <w:sz w:val="16"/>
                <w:szCs w:val="16"/>
                <w:lang w:val="ru"/>
              </w:rPr>
            </w:pPr>
            <w:r w:rsidRPr="00716952">
              <w:rPr>
                <w:rFonts w:ascii="Arial" w:hAnsi="Arial" w:cs="Arial"/>
                <w:sz w:val="16"/>
                <w:szCs w:val="16"/>
                <w:lang w:val="ru"/>
              </w:rPr>
              <w:t xml:space="preserve">Международный механизм прозрачности цен ВОЗ </w:t>
            </w:r>
          </w:p>
          <w:p w14:paraId="67391363" w14:textId="31D4F870" w:rsidR="00DF14D2" w:rsidRPr="00716952" w:rsidRDefault="00DF14D2" w:rsidP="00E919A5">
            <w:pPr>
              <w:pStyle w:val="BodyText"/>
              <w:rPr>
                <w:rFonts w:ascii="Arial" w:hAnsi="Arial" w:cs="Arial"/>
                <w:sz w:val="16"/>
                <w:szCs w:val="16"/>
                <w:lang w:val="ru"/>
              </w:rPr>
            </w:pPr>
            <w:r w:rsidRPr="00716952">
              <w:rPr>
                <w:rFonts w:ascii="Arial" w:hAnsi="Arial" w:cs="Arial"/>
                <w:sz w:val="16"/>
                <w:szCs w:val="16"/>
                <w:lang w:val="ru"/>
              </w:rPr>
              <w:t>Идентификационная информация: тип продукта, месяц заказа</w:t>
            </w:r>
          </w:p>
        </w:tc>
      </w:tr>
      <w:tr w:rsidR="00DF14D2" w:rsidRPr="001023A3" w14:paraId="03A1160A" w14:textId="77777777" w:rsidTr="00E919A5">
        <w:trPr>
          <w:trHeight w:val="284"/>
        </w:trPr>
        <w:tc>
          <w:tcPr>
            <w:tcW w:w="1961" w:type="dxa"/>
          </w:tcPr>
          <w:p w14:paraId="6EA61080" w14:textId="4992B92B" w:rsidR="00DF14D2" w:rsidRPr="00716952" w:rsidRDefault="00A55CC8" w:rsidP="00A55CC8">
            <w:pPr>
              <w:pStyle w:val="BodyText"/>
              <w:rPr>
                <w:rFonts w:ascii="Arial" w:hAnsi="Arial" w:cs="Arial"/>
                <w:sz w:val="16"/>
                <w:szCs w:val="16"/>
                <w:lang w:val="ru"/>
              </w:rPr>
            </w:pPr>
            <w:r w:rsidRPr="00716952">
              <w:rPr>
                <w:rFonts w:ascii="Arial" w:hAnsi="Arial" w:cs="Arial"/>
                <w:sz w:val="16"/>
                <w:szCs w:val="16"/>
                <w:lang w:val="ru"/>
              </w:rPr>
              <w:t>Советы по сбору и анализу</w:t>
            </w:r>
          </w:p>
        </w:tc>
        <w:tc>
          <w:tcPr>
            <w:tcW w:w="7961" w:type="dxa"/>
            <w:vAlign w:val="center"/>
          </w:tcPr>
          <w:p w14:paraId="30D77FFF" w14:textId="77777777" w:rsidR="00A55CC8" w:rsidRPr="00716952" w:rsidRDefault="00A55CC8" w:rsidP="00A55CC8">
            <w:pPr>
              <w:pStyle w:val="BodyText"/>
              <w:numPr>
                <w:ilvl w:val="0"/>
                <w:numId w:val="9"/>
              </w:numPr>
              <w:spacing w:after="120"/>
              <w:ind w:left="250" w:hanging="250"/>
              <w:rPr>
                <w:rFonts w:ascii="Arial" w:hAnsi="Arial" w:cs="Arial"/>
                <w:sz w:val="16"/>
                <w:szCs w:val="16"/>
                <w:lang w:val="ru"/>
              </w:rPr>
            </w:pPr>
            <w:r w:rsidRPr="00716952">
              <w:rPr>
                <w:rFonts w:ascii="Arial" w:hAnsi="Arial" w:cs="Arial"/>
                <w:sz w:val="16"/>
                <w:szCs w:val="16"/>
                <w:lang w:val="ru"/>
              </w:rPr>
              <w:t>Оценочная группа должна скорректировать на основании доступных данных список товаров-маркеров, используемых для данного КПЭ. Оценочные группы должны учесть ключевые товары-маркеры, используемые в рамках данной оценки, но должны собрать данные максимум по 30 товарам. Дополнительные товары должны быть выбраны случайно из списка товаров, закупленных в период 12 месяцев до проведения оценки.</w:t>
            </w:r>
          </w:p>
          <w:p w14:paraId="56561AE6" w14:textId="77777777" w:rsidR="00A55CC8" w:rsidRPr="00716952" w:rsidRDefault="00A55CC8" w:rsidP="00A55CC8">
            <w:pPr>
              <w:pStyle w:val="BodyText"/>
              <w:numPr>
                <w:ilvl w:val="0"/>
                <w:numId w:val="9"/>
              </w:numPr>
              <w:spacing w:after="120"/>
              <w:ind w:left="250" w:hanging="250"/>
              <w:rPr>
                <w:rFonts w:ascii="Arial" w:hAnsi="Arial" w:cs="Arial"/>
                <w:sz w:val="16"/>
                <w:szCs w:val="16"/>
                <w:lang w:val="ru"/>
              </w:rPr>
            </w:pPr>
            <w:r w:rsidRPr="00716952">
              <w:rPr>
                <w:rFonts w:ascii="Arial" w:hAnsi="Arial" w:cs="Arial"/>
                <w:sz w:val="16"/>
                <w:szCs w:val="16"/>
                <w:lang w:val="ru"/>
              </w:rPr>
              <w:t>При использовании записей отслеживания отдела закупок, группы по сбору данных должны проверять качество предоставленных данных, выборочно проверяя даты, указанные в таблице отслеживания, и первичные записи, в которых можно найти данные.</w:t>
            </w:r>
          </w:p>
          <w:p w14:paraId="4052CB69" w14:textId="77777777" w:rsidR="00A55CC8" w:rsidRPr="00716952" w:rsidRDefault="00A55CC8" w:rsidP="00A55CC8">
            <w:pPr>
              <w:pStyle w:val="BodyText"/>
              <w:numPr>
                <w:ilvl w:val="0"/>
                <w:numId w:val="9"/>
              </w:numPr>
              <w:spacing w:after="120"/>
              <w:ind w:left="250" w:hanging="250"/>
              <w:rPr>
                <w:rFonts w:ascii="Arial" w:hAnsi="Arial" w:cs="Arial"/>
                <w:sz w:val="16"/>
                <w:szCs w:val="16"/>
                <w:lang w:val="ru"/>
              </w:rPr>
            </w:pPr>
            <w:r w:rsidRPr="00716952">
              <w:rPr>
                <w:rFonts w:ascii="Arial" w:hAnsi="Arial" w:cs="Arial"/>
                <w:sz w:val="16"/>
                <w:szCs w:val="16"/>
                <w:lang w:val="ru"/>
              </w:rPr>
              <w:t>Оценочные группы могут обнаружить, что в записях заказов и в справочных руководствах продукты описываются по разному.</w:t>
            </w:r>
          </w:p>
          <w:p w14:paraId="43525D87" w14:textId="77777777" w:rsidR="00A55CC8" w:rsidRPr="00716952" w:rsidRDefault="00A55CC8" w:rsidP="00A55CC8">
            <w:pPr>
              <w:pStyle w:val="BodyText"/>
              <w:numPr>
                <w:ilvl w:val="0"/>
                <w:numId w:val="9"/>
              </w:numPr>
              <w:spacing w:after="120"/>
              <w:ind w:left="250" w:hanging="250"/>
              <w:rPr>
                <w:rFonts w:ascii="Arial" w:hAnsi="Arial" w:cs="Arial"/>
                <w:sz w:val="16"/>
                <w:szCs w:val="16"/>
                <w:lang w:val="ru"/>
              </w:rPr>
            </w:pPr>
            <w:r w:rsidRPr="00716952">
              <w:rPr>
                <w:rFonts w:ascii="Arial" w:hAnsi="Arial" w:cs="Arial"/>
                <w:sz w:val="16"/>
                <w:szCs w:val="16"/>
                <w:lang w:val="ru"/>
              </w:rPr>
              <w:t>Необходимо зафиксировать данные о кол-ве единиц товара, но если данные представлены в кол-ве упаковок, тогда также следует собрать информацию о размере упаковки. На жидкие товары используется справочная цена за один миллилитр.</w:t>
            </w:r>
          </w:p>
          <w:p w14:paraId="49DACA7A" w14:textId="77777777" w:rsidR="00A55CC8" w:rsidRPr="00716952" w:rsidRDefault="00A55CC8" w:rsidP="00A55CC8">
            <w:pPr>
              <w:pStyle w:val="BodyText"/>
              <w:numPr>
                <w:ilvl w:val="0"/>
                <w:numId w:val="9"/>
              </w:numPr>
              <w:spacing w:after="120"/>
              <w:ind w:left="250" w:hanging="250"/>
              <w:rPr>
                <w:rFonts w:ascii="Arial" w:hAnsi="Arial" w:cs="Arial"/>
                <w:sz w:val="16"/>
                <w:szCs w:val="16"/>
                <w:lang w:val="ru"/>
              </w:rPr>
            </w:pPr>
            <w:r w:rsidRPr="00716952">
              <w:rPr>
                <w:rFonts w:ascii="Arial" w:hAnsi="Arial" w:cs="Arial"/>
                <w:sz w:val="16"/>
                <w:szCs w:val="16"/>
                <w:lang w:val="ru"/>
              </w:rPr>
              <w:t>Важно точно знать, что вы сравниваете вещи одного порядка. Товары более низкой стоимости могут иметь более низкое качество, поэтому нужна ссылка на продукты, одобренные строгими регулирующими органами или ВОЗ.</w:t>
            </w:r>
          </w:p>
          <w:p w14:paraId="69967A44" w14:textId="77777777" w:rsidR="00A55CC8" w:rsidRPr="00716952" w:rsidRDefault="00A55CC8" w:rsidP="00A55CC8">
            <w:pPr>
              <w:pStyle w:val="BodyText"/>
              <w:numPr>
                <w:ilvl w:val="0"/>
                <w:numId w:val="9"/>
              </w:numPr>
              <w:spacing w:after="120"/>
              <w:ind w:left="250" w:hanging="250"/>
              <w:rPr>
                <w:rFonts w:ascii="Arial" w:hAnsi="Arial" w:cs="Arial"/>
                <w:sz w:val="16"/>
                <w:szCs w:val="16"/>
                <w:lang w:val="ru"/>
              </w:rPr>
            </w:pPr>
            <w:r w:rsidRPr="00716952">
              <w:rPr>
                <w:rFonts w:ascii="Arial" w:hAnsi="Arial" w:cs="Arial"/>
                <w:sz w:val="16"/>
                <w:szCs w:val="16"/>
                <w:lang w:val="ru"/>
              </w:rPr>
              <w:t>В этот параметр нужно включать только цены по закупкам, совершенным федеральными или региональными/местными властями или их подрядчиками (если закупки совершаются внешними подрядчиками). Закупленные товары, пожертвованные государству спонсорами или учреждениями ООН, не должны быть включены в данный показатель.</w:t>
            </w:r>
          </w:p>
          <w:p w14:paraId="1DC40283" w14:textId="3C98D0A6" w:rsidR="00DF14D2" w:rsidRPr="00716952" w:rsidRDefault="00A55CC8" w:rsidP="00E919A5">
            <w:pPr>
              <w:pStyle w:val="BodyText"/>
              <w:numPr>
                <w:ilvl w:val="0"/>
                <w:numId w:val="9"/>
              </w:numPr>
              <w:ind w:left="250" w:hanging="250"/>
              <w:rPr>
                <w:rFonts w:ascii="Arial" w:hAnsi="Arial" w:cs="Arial"/>
                <w:sz w:val="16"/>
                <w:szCs w:val="16"/>
                <w:lang w:val="ru"/>
              </w:rPr>
            </w:pPr>
            <w:r w:rsidRPr="00716952">
              <w:rPr>
                <w:rFonts w:ascii="Arial" w:hAnsi="Arial" w:cs="Arial"/>
                <w:sz w:val="16"/>
                <w:szCs w:val="16"/>
                <w:lang w:val="ru"/>
              </w:rPr>
              <w:t>Не рекомендуется рассчитывать среднее значение по оцениваемым товарам, поскольку это может ввести в заблуждение относительно общей эффективности. Чтобы представить информацию об общей динамике цен, рекомендуется показать диапазон вариативности (например, от −5 до +15 % от справочных цен) от международных справочных цен на оцениваемые товары и отдельно выделить исключения из этого диапазона.</w:t>
            </w:r>
          </w:p>
        </w:tc>
      </w:tr>
      <w:tr w:rsidR="00DF14D2" w:rsidRPr="00716952" w14:paraId="5C3BB20A" w14:textId="77777777" w:rsidTr="00E919A5">
        <w:trPr>
          <w:trHeight w:val="284"/>
        </w:trPr>
        <w:tc>
          <w:tcPr>
            <w:tcW w:w="1961" w:type="dxa"/>
          </w:tcPr>
          <w:p w14:paraId="55D724D2" w14:textId="362629D1" w:rsidR="00DF14D2" w:rsidRPr="00716952" w:rsidRDefault="00A55CC8" w:rsidP="00A55CC8">
            <w:pPr>
              <w:pStyle w:val="BodyText"/>
              <w:rPr>
                <w:rFonts w:ascii="Arial" w:hAnsi="Arial" w:cs="Arial"/>
                <w:sz w:val="16"/>
                <w:szCs w:val="16"/>
                <w:lang w:val="ru"/>
              </w:rPr>
            </w:pPr>
            <w:r w:rsidRPr="00716952">
              <w:rPr>
                <w:rFonts w:ascii="Arial" w:hAnsi="Arial" w:cs="Arial"/>
                <w:sz w:val="16"/>
                <w:szCs w:val="16"/>
                <w:lang w:val="ru"/>
              </w:rPr>
              <w:t>Эталонный уровень производительности</w:t>
            </w:r>
          </w:p>
        </w:tc>
        <w:tc>
          <w:tcPr>
            <w:tcW w:w="7961" w:type="dxa"/>
            <w:vAlign w:val="center"/>
          </w:tcPr>
          <w:p w14:paraId="4EEFAFE5" w14:textId="608DBA15" w:rsidR="00DF14D2" w:rsidRPr="00716952" w:rsidRDefault="00A55CC8" w:rsidP="00A55CC8">
            <w:pPr>
              <w:pStyle w:val="BodyText"/>
              <w:rPr>
                <w:rFonts w:ascii="Arial" w:hAnsi="Arial" w:cs="Arial"/>
                <w:sz w:val="16"/>
                <w:szCs w:val="16"/>
              </w:rPr>
            </w:pPr>
            <w:r w:rsidRPr="00716952">
              <w:rPr>
                <w:rFonts w:ascii="Arial" w:hAnsi="Arial" w:cs="Arial"/>
                <w:sz w:val="16"/>
                <w:szCs w:val="16"/>
                <w:lang w:val="ru"/>
              </w:rPr>
              <w:t xml:space="preserve">ВОЗ рекомендует, чтобы цены были на уровне или ниже международных норм, однако это не всегда достижимо из-за объемов закупок и краткосрочных ограничений рынка поставок. </w:t>
            </w:r>
            <w:r w:rsidRPr="00716952">
              <w:rPr>
                <w:rFonts w:ascii="Arial" w:hAnsi="Arial" w:cs="Arial"/>
                <w:sz w:val="16"/>
                <w:szCs w:val="16"/>
              </w:rPr>
              <w:t>Предполагаемый уровень — не более 105 % от международной справочной цены.</w:t>
            </w:r>
          </w:p>
        </w:tc>
      </w:tr>
      <w:tr w:rsidR="00A55CC8" w:rsidRPr="00716952" w14:paraId="40B41164" w14:textId="77777777" w:rsidTr="00E919A5">
        <w:trPr>
          <w:trHeight w:val="284"/>
        </w:trPr>
        <w:tc>
          <w:tcPr>
            <w:tcW w:w="1961" w:type="dxa"/>
          </w:tcPr>
          <w:p w14:paraId="792A1F44" w14:textId="3CD18FC6" w:rsidR="00A55CC8" w:rsidRPr="00716952" w:rsidRDefault="00A55CC8" w:rsidP="00A55CC8">
            <w:pPr>
              <w:pStyle w:val="BodyText"/>
              <w:rPr>
                <w:rFonts w:ascii="Arial" w:hAnsi="Arial" w:cs="Arial"/>
                <w:sz w:val="16"/>
                <w:szCs w:val="16"/>
                <w:lang w:val="ru"/>
              </w:rPr>
            </w:pPr>
            <w:r w:rsidRPr="00716952">
              <w:rPr>
                <w:rFonts w:ascii="Arial" w:hAnsi="Arial" w:cs="Arial"/>
                <w:sz w:val="16"/>
                <w:szCs w:val="16"/>
              </w:rPr>
              <w:t>Связанные показатели</w:t>
            </w:r>
          </w:p>
        </w:tc>
        <w:tc>
          <w:tcPr>
            <w:tcW w:w="7961" w:type="dxa"/>
          </w:tcPr>
          <w:p w14:paraId="5FFE7AA6" w14:textId="4E8577B8" w:rsidR="00A55CC8" w:rsidRPr="00716952" w:rsidRDefault="00A55CC8" w:rsidP="00A55CC8">
            <w:pPr>
              <w:pStyle w:val="BodyText"/>
              <w:rPr>
                <w:rFonts w:ascii="Arial" w:hAnsi="Arial" w:cs="Arial"/>
                <w:sz w:val="16"/>
                <w:szCs w:val="16"/>
                <w:lang w:val="ru"/>
              </w:rPr>
            </w:pPr>
            <w:r w:rsidRPr="00716952">
              <w:rPr>
                <w:rFonts w:ascii="Arial" w:hAnsi="Arial" w:cs="Arial"/>
                <w:sz w:val="16"/>
                <w:szCs w:val="16"/>
              </w:rPr>
              <w:t>Н/Д</w:t>
            </w:r>
          </w:p>
        </w:tc>
      </w:tr>
      <w:tr w:rsidR="00DF14D2" w:rsidRPr="001023A3" w14:paraId="434FFFBC" w14:textId="77777777" w:rsidTr="00E919A5">
        <w:trPr>
          <w:trHeight w:val="284"/>
        </w:trPr>
        <w:tc>
          <w:tcPr>
            <w:tcW w:w="1961" w:type="dxa"/>
          </w:tcPr>
          <w:p w14:paraId="570BF00F" w14:textId="72361E25" w:rsidR="00DF14D2" w:rsidRPr="00716952" w:rsidRDefault="00A55CC8" w:rsidP="00A55CC8">
            <w:pPr>
              <w:pStyle w:val="BodyText"/>
              <w:rPr>
                <w:rFonts w:ascii="Arial" w:hAnsi="Arial" w:cs="Arial"/>
                <w:sz w:val="16"/>
                <w:szCs w:val="16"/>
                <w:lang w:val="ru"/>
              </w:rPr>
            </w:pPr>
            <w:r w:rsidRPr="00716952">
              <w:rPr>
                <w:rFonts w:ascii="Arial" w:hAnsi="Arial" w:cs="Arial"/>
                <w:sz w:val="16"/>
                <w:szCs w:val="16"/>
                <w:lang w:val="ru"/>
              </w:rPr>
              <w:t>Уровень для внедрения</w:t>
            </w:r>
          </w:p>
        </w:tc>
        <w:tc>
          <w:tcPr>
            <w:tcW w:w="7961" w:type="dxa"/>
            <w:vAlign w:val="center"/>
          </w:tcPr>
          <w:p w14:paraId="688B4E84" w14:textId="6C5261A0" w:rsidR="00DF14D2" w:rsidRPr="00716952" w:rsidRDefault="00A55CC8" w:rsidP="00A55CC8">
            <w:pPr>
              <w:pStyle w:val="BodyText"/>
              <w:rPr>
                <w:rFonts w:ascii="Arial" w:hAnsi="Arial" w:cs="Arial"/>
                <w:sz w:val="16"/>
                <w:szCs w:val="16"/>
                <w:lang w:val="ru"/>
              </w:rPr>
            </w:pPr>
            <w:r w:rsidRPr="00716952">
              <w:rPr>
                <w:rFonts w:ascii="Arial" w:hAnsi="Arial" w:cs="Arial"/>
                <w:sz w:val="16"/>
                <w:szCs w:val="16"/>
                <w:lang w:val="ru"/>
              </w:rPr>
              <w:t>Закупочная организация центрального уровня. Склады промежуточного уровня, осуществляющие закупки (т. е. тендеры, заказы на поставку непосредственно у поставщиков, не относящихся к СМС)</w:t>
            </w:r>
          </w:p>
        </w:tc>
      </w:tr>
    </w:tbl>
    <w:p w14:paraId="2363E1EB" w14:textId="77777777" w:rsidR="00E919A5" w:rsidRPr="00716952" w:rsidRDefault="00E919A5">
      <w:pPr>
        <w:rPr>
          <w:rFonts w:ascii="Arial" w:hAnsi="Arial" w:cs="Arial"/>
          <w:sz w:val="20"/>
          <w:szCs w:val="20"/>
          <w:lang w:val="ru"/>
        </w:rPr>
      </w:pPr>
      <w:r w:rsidRPr="00716952">
        <w:rPr>
          <w:rFonts w:ascii="Arial" w:hAnsi="Arial" w:cs="Arial"/>
          <w:sz w:val="20"/>
          <w:szCs w:val="20"/>
          <w:lang w:val="ru"/>
        </w:rPr>
        <w:lastRenderedPageBreak/>
        <w:br w:type="page"/>
      </w:r>
    </w:p>
    <w:p w14:paraId="73861057" w14:textId="0C9CE76F" w:rsidR="00F00910" w:rsidRPr="00716952" w:rsidRDefault="008907F2" w:rsidP="005D7C16">
      <w:pPr>
        <w:pStyle w:val="Heading3"/>
        <w:spacing w:before="100"/>
        <w:rPr>
          <w:rFonts w:ascii="Arial" w:hAnsi="Arial" w:cs="Arial"/>
          <w:sz w:val="18"/>
          <w:szCs w:val="18"/>
          <w:lang w:val="ru"/>
        </w:rPr>
      </w:pPr>
      <w:bookmarkStart w:id="8" w:name="_Toc111045869"/>
      <w:r w:rsidRPr="00716952">
        <w:rPr>
          <w:rFonts w:ascii="Arial" w:hAnsi="Arial" w:cs="Arial"/>
          <w:sz w:val="18"/>
          <w:szCs w:val="18"/>
          <w:lang w:val="ru"/>
        </w:rPr>
        <w:lastRenderedPageBreak/>
        <w:t>ПОКАЗАТЕЛИ СКЛАДИРОВАНИЯ И ИНВЕНТАРИЗАЦИИ</w:t>
      </w:r>
      <w:bookmarkEnd w:id="8"/>
    </w:p>
    <w:p w14:paraId="7A674212" w14:textId="77777777" w:rsidR="0078000E" w:rsidRPr="00716952" w:rsidRDefault="0078000E" w:rsidP="005D7C16">
      <w:pPr>
        <w:pStyle w:val="Heading3"/>
        <w:spacing w:before="100"/>
        <w:rPr>
          <w:rFonts w:ascii="Arial" w:hAnsi="Arial" w:cs="Arial"/>
          <w:sz w:val="18"/>
          <w:szCs w:val="18"/>
          <w:lang w:val="ru"/>
        </w:rPr>
      </w:pPr>
    </w:p>
    <w:tbl>
      <w:tblPr>
        <w:tblStyle w:val="TableGrid"/>
        <w:tblW w:w="10030" w:type="dxa"/>
        <w:tblInd w:w="284" w:type="dxa"/>
        <w:tblBorders>
          <w:left w:val="none" w:sz="0" w:space="0" w:color="auto"/>
          <w:right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2069"/>
        <w:gridCol w:w="7961"/>
      </w:tblGrid>
      <w:tr w:rsidR="0078000E" w:rsidRPr="001023A3" w14:paraId="0CF92F0A" w14:textId="77777777" w:rsidTr="00413DB7">
        <w:trPr>
          <w:trHeight w:val="284"/>
        </w:trPr>
        <w:tc>
          <w:tcPr>
            <w:tcW w:w="10030" w:type="dxa"/>
            <w:gridSpan w:val="2"/>
            <w:shd w:val="clear" w:color="auto" w:fill="4D4D4D"/>
            <w:vAlign w:val="center"/>
          </w:tcPr>
          <w:p w14:paraId="727EFE93" w14:textId="3FF3F222" w:rsidR="0078000E" w:rsidRPr="00716952" w:rsidRDefault="0078000E" w:rsidP="0096743C">
            <w:pPr>
              <w:rPr>
                <w:rFonts w:ascii="Arial" w:hAnsi="Arial" w:cs="Arial"/>
                <w:b/>
                <w:bCs/>
                <w:color w:val="FFFFFF"/>
                <w:sz w:val="16"/>
                <w:szCs w:val="16"/>
                <w:lang w:val="ru"/>
              </w:rPr>
            </w:pPr>
            <w:r w:rsidRPr="00716952">
              <w:rPr>
                <w:rFonts w:ascii="Arial" w:hAnsi="Arial" w:cs="Arial"/>
                <w:b/>
                <w:bCs/>
                <w:color w:val="FFFFFF"/>
                <w:sz w:val="16"/>
                <w:szCs w:val="16"/>
                <w:lang w:val="ru"/>
              </w:rPr>
              <w:t>3.1 ОБЕСПЕЧЕНИЕ ЗАПАСАМИ В СООТВЕТСТВИИ С ПЛАНОМ</w:t>
            </w:r>
          </w:p>
        </w:tc>
      </w:tr>
      <w:tr w:rsidR="0078000E" w:rsidRPr="001023A3" w14:paraId="43146ECA" w14:textId="77777777" w:rsidTr="00413DB7">
        <w:trPr>
          <w:trHeight w:val="284"/>
        </w:trPr>
        <w:tc>
          <w:tcPr>
            <w:tcW w:w="2069" w:type="dxa"/>
          </w:tcPr>
          <w:p w14:paraId="4E8E39D2" w14:textId="422BA0DA" w:rsidR="0078000E" w:rsidRPr="00716952" w:rsidRDefault="0078000E" w:rsidP="0078000E">
            <w:pPr>
              <w:pStyle w:val="BodyText"/>
              <w:rPr>
                <w:rFonts w:ascii="Arial" w:hAnsi="Arial" w:cs="Arial"/>
                <w:sz w:val="16"/>
                <w:szCs w:val="16"/>
                <w:lang w:val="ru"/>
              </w:rPr>
            </w:pPr>
            <w:r w:rsidRPr="00716952">
              <w:rPr>
                <w:rFonts w:ascii="Arial" w:hAnsi="Arial" w:cs="Arial"/>
                <w:sz w:val="16"/>
                <w:szCs w:val="16"/>
                <w:lang w:val="ru"/>
              </w:rPr>
              <w:t>Определение</w:t>
            </w:r>
          </w:p>
        </w:tc>
        <w:tc>
          <w:tcPr>
            <w:tcW w:w="7961" w:type="dxa"/>
          </w:tcPr>
          <w:p w14:paraId="414D070E" w14:textId="1EC69933" w:rsidR="0078000E" w:rsidRPr="00716952" w:rsidRDefault="0078000E" w:rsidP="0078000E">
            <w:pPr>
              <w:pStyle w:val="BodyText"/>
              <w:rPr>
                <w:rFonts w:ascii="Arial" w:hAnsi="Arial" w:cs="Arial"/>
                <w:sz w:val="16"/>
                <w:szCs w:val="16"/>
                <w:lang w:val="ru"/>
              </w:rPr>
            </w:pPr>
            <w:r w:rsidRPr="00716952">
              <w:rPr>
                <w:rFonts w:ascii="Arial" w:hAnsi="Arial" w:cs="Arial"/>
                <w:sz w:val="16"/>
                <w:szCs w:val="16"/>
                <w:lang w:val="ru"/>
              </w:rPr>
              <w:t>Этот показатель позволяет оценить процент запасов товаров-маркеров между установленным минимальным и максимальным уровнями запасов в каждом оцениваемом учреждении.</w:t>
            </w:r>
          </w:p>
        </w:tc>
      </w:tr>
      <w:tr w:rsidR="00951E2F" w:rsidRPr="001023A3" w14:paraId="74149045" w14:textId="77777777" w:rsidTr="00413DB7">
        <w:trPr>
          <w:trHeight w:val="284"/>
        </w:trPr>
        <w:tc>
          <w:tcPr>
            <w:tcW w:w="2069" w:type="dxa"/>
          </w:tcPr>
          <w:p w14:paraId="01EB18E6" w14:textId="2991A910" w:rsidR="00951E2F" w:rsidRPr="00716952" w:rsidRDefault="00951E2F" w:rsidP="00951E2F">
            <w:pPr>
              <w:pStyle w:val="BodyText"/>
              <w:rPr>
                <w:rFonts w:ascii="Arial" w:hAnsi="Arial" w:cs="Arial"/>
                <w:sz w:val="16"/>
                <w:szCs w:val="16"/>
                <w:lang w:val="ru"/>
              </w:rPr>
            </w:pPr>
            <w:r w:rsidRPr="00716952">
              <w:rPr>
                <w:rFonts w:ascii="Arial" w:hAnsi="Arial" w:cs="Arial"/>
                <w:sz w:val="16"/>
                <w:szCs w:val="16"/>
                <w:lang w:val="ru"/>
              </w:rPr>
              <w:t>Формула</w:t>
            </w:r>
          </w:p>
        </w:tc>
        <w:tc>
          <w:tcPr>
            <w:tcW w:w="7961" w:type="dxa"/>
          </w:tcPr>
          <w:p w14:paraId="3326D70B" w14:textId="540F816F" w:rsidR="00951E2F" w:rsidRPr="00716952" w:rsidRDefault="00951E2F" w:rsidP="00951E2F">
            <w:pPr>
              <w:pStyle w:val="BodyText"/>
              <w:rPr>
                <w:rFonts w:ascii="Arial" w:hAnsi="Arial" w:cs="Arial"/>
                <w:sz w:val="16"/>
                <w:szCs w:val="16"/>
                <w:lang w:val="ru"/>
              </w:rPr>
            </w:pPr>
            <w:r w:rsidRPr="00716952">
              <w:rPr>
                <w:rFonts w:ascii="Arial" w:hAnsi="Arial" w:cs="Arial"/>
                <w:sz w:val="16"/>
                <w:szCs w:val="16"/>
                <w:lang w:val="ru"/>
              </w:rPr>
              <w:t>((Количество наблюдений за товарами-маркерами с запасами в месяцах между установленными минимальным и максимальным уровнями запасов) / (Общее количество наблюдений за товарами-маркерами)) x100</w:t>
            </w:r>
          </w:p>
        </w:tc>
      </w:tr>
      <w:tr w:rsidR="0078000E" w:rsidRPr="001023A3" w14:paraId="532060A1" w14:textId="77777777" w:rsidTr="00413DB7">
        <w:trPr>
          <w:trHeight w:val="284"/>
        </w:trPr>
        <w:tc>
          <w:tcPr>
            <w:tcW w:w="2069" w:type="dxa"/>
          </w:tcPr>
          <w:p w14:paraId="53EF9EA7" w14:textId="2851CA7B" w:rsidR="0078000E" w:rsidRPr="00716952" w:rsidRDefault="00951E2F" w:rsidP="0096743C">
            <w:pPr>
              <w:pStyle w:val="BodyText"/>
              <w:rPr>
                <w:rFonts w:ascii="Arial" w:hAnsi="Arial" w:cs="Arial"/>
                <w:sz w:val="16"/>
                <w:szCs w:val="16"/>
                <w:lang w:val="ru"/>
              </w:rPr>
            </w:pPr>
            <w:r w:rsidRPr="00716952">
              <w:rPr>
                <w:rFonts w:ascii="Arial" w:hAnsi="Arial" w:cs="Arial"/>
                <w:sz w:val="16"/>
                <w:szCs w:val="16"/>
                <w:lang w:val="ru"/>
              </w:rPr>
              <w:t>Необходимые данные</w:t>
            </w:r>
          </w:p>
        </w:tc>
        <w:tc>
          <w:tcPr>
            <w:tcW w:w="7961" w:type="dxa"/>
          </w:tcPr>
          <w:p w14:paraId="79EB3C81" w14:textId="77777777" w:rsidR="00951E2F" w:rsidRPr="00716952" w:rsidRDefault="00951E2F" w:rsidP="00951E2F">
            <w:pPr>
              <w:pStyle w:val="BodyText"/>
              <w:numPr>
                <w:ilvl w:val="0"/>
                <w:numId w:val="9"/>
              </w:numPr>
              <w:spacing w:after="120"/>
              <w:ind w:left="250" w:hanging="250"/>
              <w:rPr>
                <w:rFonts w:ascii="Arial" w:hAnsi="Arial" w:cs="Arial"/>
                <w:sz w:val="16"/>
                <w:szCs w:val="16"/>
                <w:lang w:val="ru"/>
              </w:rPr>
            </w:pPr>
            <w:r w:rsidRPr="00716952">
              <w:rPr>
                <w:rFonts w:ascii="Arial" w:hAnsi="Arial" w:cs="Arial"/>
                <w:sz w:val="16"/>
                <w:szCs w:val="16"/>
                <w:lang w:val="ru"/>
              </w:rPr>
              <w:t>Месяцы, в которые имеются наличные запасы в тот или иной момент времени, для каждого месяца отчетного периода</w:t>
            </w:r>
          </w:p>
          <w:p w14:paraId="507D098A" w14:textId="77777777" w:rsidR="00951E2F" w:rsidRPr="00716952" w:rsidRDefault="00951E2F" w:rsidP="00951E2F">
            <w:pPr>
              <w:pStyle w:val="BodyText"/>
              <w:numPr>
                <w:ilvl w:val="0"/>
                <w:numId w:val="9"/>
              </w:numPr>
              <w:spacing w:after="120"/>
              <w:ind w:left="250" w:hanging="250"/>
              <w:rPr>
                <w:rFonts w:ascii="Arial" w:hAnsi="Arial" w:cs="Arial"/>
                <w:sz w:val="16"/>
                <w:szCs w:val="16"/>
                <w:lang w:val="ru"/>
              </w:rPr>
            </w:pPr>
            <w:r w:rsidRPr="00716952">
              <w:rPr>
                <w:rFonts w:ascii="Arial" w:hAnsi="Arial" w:cs="Arial"/>
                <w:sz w:val="16"/>
                <w:szCs w:val="16"/>
                <w:lang w:val="ru"/>
              </w:rPr>
              <w:t>Установленные минимальные/максимальные уровни для каждого типа посещенных учреждений</w:t>
            </w:r>
          </w:p>
          <w:p w14:paraId="475641A0" w14:textId="3CC2C91A" w:rsidR="0078000E" w:rsidRPr="00716952" w:rsidRDefault="00951E2F" w:rsidP="00951E2F">
            <w:pPr>
              <w:pStyle w:val="BodyText"/>
              <w:numPr>
                <w:ilvl w:val="0"/>
                <w:numId w:val="9"/>
              </w:numPr>
              <w:ind w:left="250" w:hanging="250"/>
              <w:rPr>
                <w:rFonts w:ascii="Arial" w:hAnsi="Arial" w:cs="Arial"/>
                <w:sz w:val="16"/>
                <w:szCs w:val="16"/>
                <w:lang w:val="ru"/>
              </w:rPr>
            </w:pPr>
            <w:r w:rsidRPr="00716952">
              <w:rPr>
                <w:rFonts w:ascii="Arial" w:hAnsi="Arial" w:cs="Arial"/>
                <w:sz w:val="16"/>
                <w:szCs w:val="16"/>
                <w:lang w:val="ru"/>
              </w:rPr>
              <w:t>Идентификационная информация: тип продукции, географическая зона, тип учреждения, название учреждения</w:t>
            </w:r>
          </w:p>
        </w:tc>
      </w:tr>
      <w:tr w:rsidR="0078000E" w:rsidRPr="001023A3" w14:paraId="7FFF6F87" w14:textId="77777777" w:rsidTr="00413DB7">
        <w:trPr>
          <w:trHeight w:val="284"/>
        </w:trPr>
        <w:tc>
          <w:tcPr>
            <w:tcW w:w="2069" w:type="dxa"/>
          </w:tcPr>
          <w:p w14:paraId="1C27E199" w14:textId="624EE9A1" w:rsidR="0078000E" w:rsidRPr="00716952" w:rsidRDefault="00951E2F" w:rsidP="0096743C">
            <w:pPr>
              <w:pStyle w:val="BodyText"/>
              <w:rPr>
                <w:rFonts w:ascii="Arial" w:hAnsi="Arial" w:cs="Arial"/>
                <w:sz w:val="16"/>
                <w:szCs w:val="16"/>
                <w:lang w:val="ru"/>
              </w:rPr>
            </w:pPr>
            <w:r w:rsidRPr="00716952">
              <w:rPr>
                <w:rFonts w:ascii="Arial" w:hAnsi="Arial" w:cs="Arial"/>
                <w:sz w:val="16"/>
                <w:szCs w:val="16"/>
                <w:lang w:val="ru"/>
              </w:rPr>
              <w:t>Источники данных</w:t>
            </w:r>
          </w:p>
        </w:tc>
        <w:tc>
          <w:tcPr>
            <w:tcW w:w="7961" w:type="dxa"/>
          </w:tcPr>
          <w:p w14:paraId="31D6EF2C" w14:textId="77777777" w:rsidR="00951E2F" w:rsidRPr="00716952" w:rsidRDefault="00951E2F" w:rsidP="00951E2F">
            <w:pPr>
              <w:pStyle w:val="BodyText"/>
              <w:numPr>
                <w:ilvl w:val="0"/>
                <w:numId w:val="9"/>
              </w:numPr>
              <w:spacing w:after="120"/>
              <w:ind w:left="250" w:hanging="250"/>
              <w:rPr>
                <w:rFonts w:ascii="Arial" w:hAnsi="Arial" w:cs="Arial"/>
                <w:sz w:val="16"/>
                <w:szCs w:val="16"/>
                <w:lang w:val="ru"/>
              </w:rPr>
            </w:pPr>
            <w:r w:rsidRPr="00716952">
              <w:rPr>
                <w:rFonts w:ascii="Arial" w:hAnsi="Arial" w:cs="Arial"/>
                <w:sz w:val="16"/>
                <w:szCs w:val="16"/>
                <w:lang w:val="ru"/>
              </w:rPr>
              <w:t>Месяцы, в которые имеются наличные запасы: день посещения — физический подсчет запасов, данные за прошлые периоды — карточки учета запасов</w:t>
            </w:r>
          </w:p>
          <w:p w14:paraId="048867B6" w14:textId="02E14C98" w:rsidR="0078000E" w:rsidRPr="00716952" w:rsidRDefault="00951E2F" w:rsidP="00951E2F">
            <w:pPr>
              <w:pStyle w:val="BodyText"/>
              <w:numPr>
                <w:ilvl w:val="0"/>
                <w:numId w:val="9"/>
              </w:numPr>
              <w:ind w:left="250" w:hanging="250"/>
              <w:rPr>
                <w:rFonts w:ascii="Arial" w:hAnsi="Arial" w:cs="Arial"/>
                <w:sz w:val="16"/>
                <w:szCs w:val="16"/>
                <w:lang w:val="ru"/>
              </w:rPr>
            </w:pPr>
            <w:r w:rsidRPr="00716952">
              <w:rPr>
                <w:rFonts w:ascii="Arial" w:hAnsi="Arial" w:cs="Arial"/>
                <w:sz w:val="16"/>
                <w:szCs w:val="16"/>
                <w:lang w:val="ru"/>
              </w:rPr>
              <w:t>Минимальные/максимальные уровни Министерство здравоохранения</w:t>
            </w:r>
          </w:p>
        </w:tc>
      </w:tr>
      <w:tr w:rsidR="0078000E" w:rsidRPr="001023A3" w14:paraId="616F504E" w14:textId="77777777" w:rsidTr="000A15E0">
        <w:trPr>
          <w:trHeight w:val="284"/>
        </w:trPr>
        <w:tc>
          <w:tcPr>
            <w:tcW w:w="2069" w:type="dxa"/>
          </w:tcPr>
          <w:p w14:paraId="05669A03" w14:textId="6CBA5B3E" w:rsidR="0078000E" w:rsidRPr="00716952" w:rsidRDefault="00951E2F" w:rsidP="000A15E0">
            <w:pPr>
              <w:pStyle w:val="BodyText"/>
              <w:rPr>
                <w:rFonts w:ascii="Arial" w:hAnsi="Arial" w:cs="Arial"/>
                <w:sz w:val="16"/>
                <w:szCs w:val="16"/>
                <w:lang w:val="ru"/>
              </w:rPr>
            </w:pPr>
            <w:r w:rsidRPr="00716952">
              <w:rPr>
                <w:rFonts w:ascii="Arial" w:hAnsi="Arial" w:cs="Arial"/>
                <w:sz w:val="16"/>
                <w:szCs w:val="16"/>
                <w:lang w:val="ru"/>
              </w:rPr>
              <w:t>Советы по сбору и анализу</w:t>
            </w:r>
          </w:p>
        </w:tc>
        <w:tc>
          <w:tcPr>
            <w:tcW w:w="7961" w:type="dxa"/>
          </w:tcPr>
          <w:p w14:paraId="0FC336A7" w14:textId="77777777" w:rsidR="00951E2F" w:rsidRPr="00716952" w:rsidRDefault="00951E2F" w:rsidP="000A15E0">
            <w:pPr>
              <w:pStyle w:val="BodyText"/>
              <w:numPr>
                <w:ilvl w:val="0"/>
                <w:numId w:val="9"/>
              </w:numPr>
              <w:spacing w:after="120"/>
              <w:ind w:left="250" w:hanging="250"/>
              <w:rPr>
                <w:rFonts w:ascii="Arial" w:hAnsi="Arial" w:cs="Arial"/>
                <w:sz w:val="16"/>
                <w:szCs w:val="16"/>
                <w:lang w:val="ru"/>
              </w:rPr>
            </w:pPr>
            <w:r w:rsidRPr="00716952">
              <w:rPr>
                <w:rFonts w:ascii="Arial" w:hAnsi="Arial" w:cs="Arial"/>
                <w:sz w:val="16"/>
                <w:szCs w:val="20"/>
                <w:lang w:val="ru"/>
              </w:rPr>
              <w:t xml:space="preserve">Данные о доступных запасах будут представлять собой общее количество единиц запасов </w:t>
            </w:r>
            <w:r w:rsidRPr="00716952">
              <w:rPr>
                <w:rFonts w:ascii="Arial" w:hAnsi="Arial" w:cs="Arial"/>
                <w:sz w:val="16"/>
                <w:szCs w:val="16"/>
                <w:lang w:val="ru"/>
              </w:rPr>
              <w:t>на момент времени, определенный оценочной группой. Оценочным группам следует убедиться, что группы собирают данные о запасах в одном и том же месте каждый месяц, часто в начале или конце каждого месяца.</w:t>
            </w:r>
          </w:p>
          <w:p w14:paraId="4F145B5D" w14:textId="77777777" w:rsidR="00951E2F" w:rsidRPr="00716952" w:rsidRDefault="00951E2F" w:rsidP="000A15E0">
            <w:pPr>
              <w:pStyle w:val="BodyText"/>
              <w:numPr>
                <w:ilvl w:val="0"/>
                <w:numId w:val="9"/>
              </w:numPr>
              <w:spacing w:after="120"/>
              <w:ind w:left="250" w:hanging="250"/>
              <w:rPr>
                <w:rFonts w:ascii="Arial" w:hAnsi="Arial" w:cs="Arial"/>
                <w:sz w:val="16"/>
                <w:szCs w:val="16"/>
                <w:lang w:val="ru"/>
              </w:rPr>
            </w:pPr>
            <w:r w:rsidRPr="00716952">
              <w:rPr>
                <w:rFonts w:ascii="Arial" w:hAnsi="Arial" w:cs="Arial"/>
                <w:sz w:val="16"/>
                <w:szCs w:val="16"/>
                <w:lang w:val="ru"/>
              </w:rPr>
              <w:t>Месячный запас (MOS) будет рассчитываться с использованием доступных запасов и объема потребления. MOS должно быть значением, учитываемым при определении того, находится ли учреждение между минимальным и максимальным уровнями. Формы сбора данных должны автоматически рассчитывать этот пункт данных.</w:t>
            </w:r>
          </w:p>
          <w:p w14:paraId="305C5681" w14:textId="3F89F7CB" w:rsidR="0078000E" w:rsidRPr="00716952" w:rsidRDefault="00951E2F" w:rsidP="000A15E0">
            <w:pPr>
              <w:pStyle w:val="BodyText"/>
              <w:numPr>
                <w:ilvl w:val="0"/>
                <w:numId w:val="9"/>
              </w:numPr>
              <w:ind w:left="250" w:hanging="250"/>
              <w:rPr>
                <w:rFonts w:ascii="Arial" w:hAnsi="Arial" w:cs="Arial"/>
                <w:sz w:val="16"/>
                <w:szCs w:val="16"/>
                <w:lang w:val="ru"/>
              </w:rPr>
            </w:pPr>
            <w:r w:rsidRPr="00716952">
              <w:rPr>
                <w:rFonts w:ascii="Arial" w:hAnsi="Arial" w:cs="Arial"/>
                <w:sz w:val="16"/>
                <w:szCs w:val="16"/>
                <w:lang w:val="ru"/>
              </w:rPr>
              <w:t>Результаты должны быть представлены на уровне учреждений (например, реферальных больниц). Не рекомендуется рассчитывать среднее значение по системе посредством усреднения результатов по уровню. Можно указать диапазон отклонения, такой</w:t>
            </w:r>
            <w:r w:rsidRPr="00716952">
              <w:rPr>
                <w:rFonts w:ascii="Arial" w:hAnsi="Arial" w:cs="Arial"/>
                <w:sz w:val="16"/>
                <w:szCs w:val="20"/>
                <w:lang w:val="ru"/>
              </w:rPr>
              <w:t xml:space="preserve"> подход позволит избежать искажений из-за разных объемов. В целях дальнейшего анализа обеспечение запасами в соответствии с планом подлежит расчету по товару-маркеру для каждого уровня системы здравоохранения.</w:t>
            </w:r>
          </w:p>
        </w:tc>
      </w:tr>
      <w:tr w:rsidR="0078000E" w:rsidRPr="001023A3" w14:paraId="70A83E44" w14:textId="77777777" w:rsidTr="000A15E0">
        <w:trPr>
          <w:trHeight w:val="284"/>
        </w:trPr>
        <w:tc>
          <w:tcPr>
            <w:tcW w:w="2069" w:type="dxa"/>
          </w:tcPr>
          <w:p w14:paraId="06689815" w14:textId="73D492D9" w:rsidR="0078000E" w:rsidRPr="00716952" w:rsidRDefault="00951E2F" w:rsidP="000A15E0">
            <w:pPr>
              <w:pStyle w:val="BodyText"/>
              <w:rPr>
                <w:rFonts w:ascii="Arial" w:hAnsi="Arial" w:cs="Arial"/>
                <w:sz w:val="16"/>
                <w:szCs w:val="16"/>
                <w:lang w:val="ru"/>
              </w:rPr>
            </w:pPr>
            <w:r w:rsidRPr="00716952">
              <w:rPr>
                <w:rFonts w:ascii="Arial" w:hAnsi="Arial" w:cs="Arial"/>
                <w:sz w:val="16"/>
                <w:szCs w:val="16"/>
                <w:lang w:val="ru"/>
              </w:rPr>
              <w:t>Эталонный уровень производительности</w:t>
            </w:r>
          </w:p>
        </w:tc>
        <w:tc>
          <w:tcPr>
            <w:tcW w:w="7961" w:type="dxa"/>
          </w:tcPr>
          <w:p w14:paraId="759F05A3" w14:textId="2C468D4D" w:rsidR="0078000E" w:rsidRPr="00716952" w:rsidRDefault="00951E2F" w:rsidP="000A15E0">
            <w:pPr>
              <w:pStyle w:val="BodyText"/>
              <w:rPr>
                <w:rFonts w:ascii="Arial" w:hAnsi="Arial" w:cs="Arial"/>
                <w:sz w:val="16"/>
                <w:szCs w:val="16"/>
                <w:lang w:val="ru"/>
              </w:rPr>
            </w:pPr>
            <w:r w:rsidRPr="00716952">
              <w:rPr>
                <w:rFonts w:ascii="Arial" w:hAnsi="Arial" w:cs="Arial"/>
                <w:sz w:val="16"/>
                <w:szCs w:val="16"/>
                <w:lang w:val="ru"/>
              </w:rPr>
              <w:t>Рекомендуемая ВОЗ цель состоит в том, чтобы 100 % запасов находились в пределах допустимых значений макс/мин. Это было бы исключительным результатом, на практике 90 % или выше — это хороший результат.</w:t>
            </w:r>
          </w:p>
        </w:tc>
      </w:tr>
      <w:tr w:rsidR="0078000E" w:rsidRPr="001023A3" w14:paraId="581BB50C" w14:textId="77777777" w:rsidTr="000A15E0">
        <w:trPr>
          <w:trHeight w:val="284"/>
        </w:trPr>
        <w:tc>
          <w:tcPr>
            <w:tcW w:w="2069" w:type="dxa"/>
          </w:tcPr>
          <w:p w14:paraId="0169A0E1" w14:textId="205F9440" w:rsidR="0078000E" w:rsidRPr="00716952" w:rsidRDefault="00951E2F" w:rsidP="000A15E0">
            <w:pPr>
              <w:pStyle w:val="BodyText"/>
              <w:rPr>
                <w:rFonts w:ascii="Arial" w:hAnsi="Arial" w:cs="Arial"/>
                <w:sz w:val="16"/>
                <w:szCs w:val="16"/>
                <w:lang w:val="ru"/>
              </w:rPr>
            </w:pPr>
            <w:r w:rsidRPr="00716952">
              <w:rPr>
                <w:rFonts w:ascii="Arial" w:hAnsi="Arial" w:cs="Arial"/>
                <w:sz w:val="16"/>
                <w:szCs w:val="16"/>
                <w:lang w:val="ru"/>
              </w:rPr>
              <w:t>Связанные показатели</w:t>
            </w:r>
          </w:p>
        </w:tc>
        <w:tc>
          <w:tcPr>
            <w:tcW w:w="7961" w:type="dxa"/>
          </w:tcPr>
          <w:p w14:paraId="4C4D9A0D" w14:textId="59E03B6C" w:rsidR="0078000E" w:rsidRPr="00716952" w:rsidRDefault="00951E2F" w:rsidP="000A15E0">
            <w:pPr>
              <w:pStyle w:val="BodyText"/>
              <w:rPr>
                <w:rFonts w:ascii="Arial" w:hAnsi="Arial" w:cs="Arial"/>
                <w:sz w:val="16"/>
                <w:szCs w:val="16"/>
                <w:lang w:val="ru"/>
              </w:rPr>
            </w:pPr>
            <w:r w:rsidRPr="00716952">
              <w:rPr>
                <w:rFonts w:ascii="Arial" w:hAnsi="Arial" w:cs="Arial"/>
                <w:sz w:val="16"/>
                <w:szCs w:val="16"/>
                <w:lang w:val="ru"/>
              </w:rPr>
              <w:t>3.2 Коэффициент дефицита товаров-маркеров по уровню системы, 3.3 Точность определения запасов и 2.1 Своевременность и полнота доставки поставщиками</w:t>
            </w:r>
          </w:p>
        </w:tc>
      </w:tr>
      <w:tr w:rsidR="0078000E" w:rsidRPr="001023A3" w14:paraId="5181F3EF" w14:textId="77777777" w:rsidTr="000A15E0">
        <w:trPr>
          <w:trHeight w:val="284"/>
        </w:trPr>
        <w:tc>
          <w:tcPr>
            <w:tcW w:w="2069" w:type="dxa"/>
          </w:tcPr>
          <w:p w14:paraId="39FD67E0" w14:textId="212F559F" w:rsidR="0078000E" w:rsidRPr="00716952" w:rsidRDefault="00951E2F" w:rsidP="000A15E0">
            <w:pPr>
              <w:pStyle w:val="BodyText"/>
              <w:rPr>
                <w:rFonts w:ascii="Arial" w:hAnsi="Arial" w:cs="Arial"/>
                <w:sz w:val="16"/>
                <w:szCs w:val="16"/>
                <w:lang w:val="ru"/>
              </w:rPr>
            </w:pPr>
            <w:r w:rsidRPr="00716952">
              <w:rPr>
                <w:rFonts w:ascii="Arial" w:hAnsi="Arial" w:cs="Arial"/>
                <w:sz w:val="16"/>
                <w:szCs w:val="16"/>
                <w:lang w:val="ru"/>
              </w:rPr>
              <w:t>Уровень для внедрения</w:t>
            </w:r>
          </w:p>
        </w:tc>
        <w:tc>
          <w:tcPr>
            <w:tcW w:w="7961" w:type="dxa"/>
          </w:tcPr>
          <w:p w14:paraId="4986C009" w14:textId="730385BB" w:rsidR="0078000E" w:rsidRPr="00716952" w:rsidRDefault="00951E2F" w:rsidP="000A15E0">
            <w:pPr>
              <w:pStyle w:val="BodyText"/>
              <w:rPr>
                <w:rFonts w:ascii="Arial" w:hAnsi="Arial" w:cs="Arial"/>
                <w:sz w:val="16"/>
                <w:szCs w:val="16"/>
                <w:lang w:val="ru"/>
              </w:rPr>
            </w:pPr>
            <w:r w:rsidRPr="00716952">
              <w:rPr>
                <w:rFonts w:ascii="Arial" w:hAnsi="Arial" w:cs="Arial"/>
                <w:sz w:val="16"/>
                <w:szCs w:val="16"/>
                <w:lang w:val="ru"/>
              </w:rPr>
              <w:t>Все склады и учреждения здравоохранения, входящие в выборку для посещения на местах</w:t>
            </w:r>
          </w:p>
        </w:tc>
      </w:tr>
    </w:tbl>
    <w:p w14:paraId="0A651899" w14:textId="6E97FCF9" w:rsidR="001179C4" w:rsidRPr="00E86CA5" w:rsidRDefault="001179C4" w:rsidP="005D7C16">
      <w:pPr>
        <w:pStyle w:val="BodyText"/>
        <w:rPr>
          <w:rFonts w:ascii="Arial" w:hAnsi="Arial" w:cs="Arial"/>
          <w:sz w:val="20"/>
          <w:szCs w:val="20"/>
          <w:lang w:val="ru"/>
        </w:rPr>
      </w:pPr>
    </w:p>
    <w:p w14:paraId="57D0E1D4" w14:textId="77777777" w:rsidR="001179C4" w:rsidRPr="00E86CA5" w:rsidRDefault="001179C4">
      <w:pPr>
        <w:rPr>
          <w:rFonts w:ascii="Arial" w:hAnsi="Arial" w:cs="Arial"/>
          <w:sz w:val="20"/>
          <w:szCs w:val="20"/>
          <w:lang w:val="ru"/>
        </w:rPr>
      </w:pPr>
      <w:r w:rsidRPr="00E86CA5">
        <w:rPr>
          <w:rFonts w:ascii="Arial" w:hAnsi="Arial" w:cs="Arial"/>
          <w:sz w:val="20"/>
          <w:szCs w:val="20"/>
          <w:lang w:val="ru"/>
        </w:rPr>
        <w:br w:type="page"/>
      </w:r>
    </w:p>
    <w:tbl>
      <w:tblPr>
        <w:tblStyle w:val="TableGrid"/>
        <w:tblW w:w="9922" w:type="dxa"/>
        <w:tblInd w:w="392" w:type="dxa"/>
        <w:tblBorders>
          <w:left w:val="none" w:sz="0" w:space="0" w:color="auto"/>
          <w:right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1961"/>
        <w:gridCol w:w="7961"/>
      </w:tblGrid>
      <w:tr w:rsidR="001179C4" w:rsidRPr="001023A3" w14:paraId="228844C0" w14:textId="77777777" w:rsidTr="0096743C">
        <w:trPr>
          <w:trHeight w:val="284"/>
        </w:trPr>
        <w:tc>
          <w:tcPr>
            <w:tcW w:w="9922" w:type="dxa"/>
            <w:gridSpan w:val="2"/>
            <w:shd w:val="clear" w:color="auto" w:fill="4D4D4D"/>
            <w:vAlign w:val="center"/>
          </w:tcPr>
          <w:p w14:paraId="57E90C43" w14:textId="3C00E1B5" w:rsidR="001179C4" w:rsidRPr="00716952" w:rsidRDefault="001179C4" w:rsidP="0096743C">
            <w:pPr>
              <w:rPr>
                <w:rFonts w:ascii="Arial" w:hAnsi="Arial" w:cs="Arial"/>
                <w:b/>
                <w:bCs/>
                <w:color w:val="FFFFFF"/>
                <w:sz w:val="16"/>
                <w:szCs w:val="16"/>
                <w:lang w:val="ru"/>
              </w:rPr>
            </w:pPr>
            <w:r w:rsidRPr="00716952">
              <w:rPr>
                <w:rFonts w:ascii="Arial" w:hAnsi="Arial" w:cs="Arial"/>
                <w:b/>
                <w:bCs/>
                <w:color w:val="FFFFFF"/>
                <w:sz w:val="16"/>
                <w:szCs w:val="16"/>
                <w:lang w:val="ru"/>
              </w:rPr>
              <w:lastRenderedPageBreak/>
              <w:t>3.2 КОЭФФИЦИЕНТ ДЕФИЦИТА ТОВАРОВ-МАРКЕРОВ ПО УРОВНЮ СИСТЕМЫ</w:t>
            </w:r>
          </w:p>
        </w:tc>
      </w:tr>
      <w:tr w:rsidR="001179C4" w:rsidRPr="001023A3" w14:paraId="4C1388DE" w14:textId="77777777" w:rsidTr="0096743C">
        <w:trPr>
          <w:trHeight w:val="284"/>
        </w:trPr>
        <w:tc>
          <w:tcPr>
            <w:tcW w:w="1961" w:type="dxa"/>
          </w:tcPr>
          <w:p w14:paraId="60C24E7E" w14:textId="3B75C04B" w:rsidR="001179C4" w:rsidRPr="00716952" w:rsidRDefault="001179C4" w:rsidP="001179C4">
            <w:pPr>
              <w:pStyle w:val="BodyText"/>
              <w:rPr>
                <w:rFonts w:ascii="Arial" w:hAnsi="Arial" w:cs="Arial"/>
                <w:sz w:val="16"/>
                <w:szCs w:val="16"/>
                <w:lang w:val="ru"/>
              </w:rPr>
            </w:pPr>
            <w:r w:rsidRPr="00716952">
              <w:rPr>
                <w:rFonts w:ascii="Arial" w:hAnsi="Arial" w:cs="Arial"/>
                <w:sz w:val="16"/>
                <w:szCs w:val="16"/>
                <w:lang w:val="ru"/>
              </w:rPr>
              <w:t>Определение</w:t>
            </w:r>
          </w:p>
        </w:tc>
        <w:tc>
          <w:tcPr>
            <w:tcW w:w="7961" w:type="dxa"/>
          </w:tcPr>
          <w:p w14:paraId="194A2253" w14:textId="2F5ED5E4" w:rsidR="001179C4" w:rsidRPr="00716952" w:rsidRDefault="001179C4" w:rsidP="001179C4">
            <w:pPr>
              <w:pStyle w:val="BodyText"/>
              <w:rPr>
                <w:rFonts w:ascii="Arial" w:hAnsi="Arial" w:cs="Arial"/>
                <w:sz w:val="16"/>
                <w:szCs w:val="16"/>
                <w:lang w:val="ru"/>
              </w:rPr>
            </w:pPr>
            <w:r w:rsidRPr="00716952">
              <w:rPr>
                <w:rFonts w:ascii="Arial" w:hAnsi="Arial" w:cs="Arial"/>
                <w:sz w:val="16"/>
                <w:szCs w:val="16"/>
                <w:lang w:val="ru"/>
              </w:rPr>
              <w:t>Этот показатель определяет процент наблюдений за товарами-маркерами с дефицитом в течение отчетного периода и в день посещения.</w:t>
            </w:r>
          </w:p>
        </w:tc>
      </w:tr>
      <w:tr w:rsidR="001179C4" w:rsidRPr="001023A3" w14:paraId="131E762A" w14:textId="77777777" w:rsidTr="0096743C">
        <w:trPr>
          <w:trHeight w:val="284"/>
        </w:trPr>
        <w:tc>
          <w:tcPr>
            <w:tcW w:w="1961" w:type="dxa"/>
          </w:tcPr>
          <w:p w14:paraId="247687C3" w14:textId="00070456" w:rsidR="001179C4" w:rsidRPr="00716952" w:rsidRDefault="001179C4" w:rsidP="001179C4">
            <w:pPr>
              <w:pStyle w:val="BodyText"/>
              <w:rPr>
                <w:rFonts w:ascii="Arial" w:hAnsi="Arial" w:cs="Arial"/>
                <w:sz w:val="16"/>
                <w:szCs w:val="16"/>
                <w:lang w:val="ru"/>
              </w:rPr>
            </w:pPr>
            <w:r w:rsidRPr="00716952">
              <w:rPr>
                <w:rFonts w:ascii="Arial" w:hAnsi="Arial" w:cs="Arial"/>
                <w:sz w:val="16"/>
                <w:szCs w:val="16"/>
                <w:lang w:val="ru"/>
              </w:rPr>
              <w:t>Формула</w:t>
            </w:r>
          </w:p>
        </w:tc>
        <w:tc>
          <w:tcPr>
            <w:tcW w:w="7961" w:type="dxa"/>
          </w:tcPr>
          <w:p w14:paraId="71758C43" w14:textId="4592D4C9" w:rsidR="001179C4" w:rsidRPr="00716952" w:rsidRDefault="001179C4" w:rsidP="001179C4">
            <w:pPr>
              <w:ind w:right="788"/>
              <w:rPr>
                <w:rFonts w:ascii="Arial" w:hAnsi="Arial" w:cs="Arial"/>
                <w:sz w:val="16"/>
                <w:szCs w:val="16"/>
                <w:lang w:val="ru"/>
              </w:rPr>
            </w:pPr>
          </w:p>
          <w:p w14:paraId="2CF9F2F8" w14:textId="77777777" w:rsidR="001179C4" w:rsidRPr="00716952" w:rsidRDefault="001179C4" w:rsidP="001179C4">
            <w:pPr>
              <w:ind w:right="788"/>
              <w:rPr>
                <w:rFonts w:ascii="Arial" w:hAnsi="Arial" w:cs="Arial"/>
                <w:sz w:val="16"/>
                <w:szCs w:val="16"/>
                <w:lang w:val="ru"/>
              </w:rPr>
            </w:pPr>
          </w:p>
          <w:p w14:paraId="79930BAE" w14:textId="283E19EE" w:rsidR="001179C4" w:rsidRPr="00716952" w:rsidRDefault="001179C4" w:rsidP="001179C4">
            <w:pPr>
              <w:ind w:right="164"/>
              <w:rPr>
                <w:rFonts w:ascii="Arial" w:hAnsi="Arial" w:cs="Arial"/>
                <w:i/>
                <w:iCs/>
                <w:sz w:val="16"/>
                <w:szCs w:val="16"/>
                <w:lang w:val="ru"/>
              </w:rPr>
            </w:pPr>
            <w:r w:rsidRPr="00716952">
              <w:rPr>
                <w:rFonts w:ascii="Arial" w:hAnsi="Arial" w:cs="Arial"/>
                <w:i/>
                <w:iCs/>
                <w:sz w:val="16"/>
                <w:szCs w:val="16"/>
                <w:lang w:val="ru"/>
              </w:rPr>
              <w:t>((Количество наблюдений за запасами товаров-маркеров, дефицит которых наблюдался в день посещения) / (Общее количество наблюдений за запасами товаров-маркеров)) × 100</w:t>
            </w:r>
          </w:p>
          <w:p w14:paraId="1934035C" w14:textId="77777777" w:rsidR="001179C4" w:rsidRPr="00716952" w:rsidRDefault="001179C4" w:rsidP="001179C4">
            <w:pPr>
              <w:pStyle w:val="BodyText"/>
              <w:ind w:right="164"/>
              <w:rPr>
                <w:rFonts w:ascii="Arial" w:hAnsi="Arial" w:cs="Arial"/>
                <w:i/>
                <w:iCs/>
                <w:sz w:val="16"/>
                <w:szCs w:val="16"/>
                <w:lang w:val="ru"/>
              </w:rPr>
            </w:pPr>
          </w:p>
          <w:p w14:paraId="7B718F40" w14:textId="77777777" w:rsidR="001179C4" w:rsidRPr="00716952" w:rsidRDefault="001179C4" w:rsidP="001179C4">
            <w:pPr>
              <w:pStyle w:val="BodyText"/>
              <w:ind w:right="164"/>
              <w:rPr>
                <w:rFonts w:ascii="Arial" w:hAnsi="Arial" w:cs="Arial"/>
                <w:i/>
                <w:iCs/>
                <w:sz w:val="16"/>
                <w:szCs w:val="16"/>
                <w:lang w:val="ru"/>
              </w:rPr>
            </w:pPr>
          </w:p>
          <w:p w14:paraId="4E91783F" w14:textId="77777777" w:rsidR="001179C4" w:rsidRPr="00716952" w:rsidRDefault="001179C4" w:rsidP="001179C4">
            <w:pPr>
              <w:ind w:right="164"/>
              <w:rPr>
                <w:rFonts w:ascii="Arial" w:hAnsi="Arial" w:cs="Arial"/>
                <w:i/>
                <w:iCs/>
                <w:sz w:val="16"/>
                <w:szCs w:val="16"/>
                <w:lang w:val="ru"/>
              </w:rPr>
            </w:pPr>
            <w:r w:rsidRPr="00716952">
              <w:rPr>
                <w:rFonts w:ascii="Arial" w:hAnsi="Arial" w:cs="Arial"/>
                <w:i/>
                <w:iCs/>
                <w:sz w:val="16"/>
                <w:szCs w:val="16"/>
                <w:lang w:val="ru"/>
              </w:rPr>
              <w:t>((Количество дней наблюдений за запасами товаров-маркеров, дефицит которых наблюдался в течение отчетного периода) / (Общее количество дней наблюдений за запасами товаров-маркеров в течение отчетного периода))×100</w:t>
            </w:r>
          </w:p>
          <w:p w14:paraId="4D9FE80A" w14:textId="77777777" w:rsidR="001179C4" w:rsidRPr="00716952" w:rsidRDefault="001179C4" w:rsidP="001179C4">
            <w:pPr>
              <w:pStyle w:val="BodyText"/>
              <w:rPr>
                <w:rFonts w:ascii="Arial" w:hAnsi="Arial" w:cs="Arial"/>
                <w:sz w:val="16"/>
                <w:szCs w:val="16"/>
                <w:lang w:val="ru"/>
              </w:rPr>
            </w:pPr>
          </w:p>
          <w:p w14:paraId="724318E1" w14:textId="0BEAE6AB" w:rsidR="001179C4" w:rsidRPr="00716952" w:rsidRDefault="001179C4" w:rsidP="001179C4">
            <w:pPr>
              <w:pStyle w:val="BodyText"/>
              <w:rPr>
                <w:rFonts w:ascii="Arial" w:hAnsi="Arial" w:cs="Arial"/>
                <w:sz w:val="16"/>
                <w:szCs w:val="16"/>
                <w:lang w:val="ru"/>
              </w:rPr>
            </w:pPr>
          </w:p>
        </w:tc>
      </w:tr>
      <w:tr w:rsidR="001179C4" w:rsidRPr="001023A3" w14:paraId="37F5F317" w14:textId="77777777" w:rsidTr="0096743C">
        <w:trPr>
          <w:trHeight w:val="284"/>
        </w:trPr>
        <w:tc>
          <w:tcPr>
            <w:tcW w:w="1961" w:type="dxa"/>
          </w:tcPr>
          <w:p w14:paraId="12A7D7A4" w14:textId="18922C12" w:rsidR="001179C4" w:rsidRPr="00716952" w:rsidRDefault="001179C4" w:rsidP="0096743C">
            <w:pPr>
              <w:pStyle w:val="BodyText"/>
              <w:rPr>
                <w:rFonts w:ascii="Arial" w:hAnsi="Arial" w:cs="Arial"/>
                <w:sz w:val="16"/>
                <w:szCs w:val="16"/>
                <w:lang w:val="ru"/>
              </w:rPr>
            </w:pPr>
            <w:r w:rsidRPr="00716952">
              <w:rPr>
                <w:rFonts w:ascii="Arial" w:hAnsi="Arial" w:cs="Arial"/>
                <w:sz w:val="16"/>
                <w:szCs w:val="16"/>
                <w:lang w:val="ru"/>
              </w:rPr>
              <w:t>Необходимые данные</w:t>
            </w:r>
          </w:p>
        </w:tc>
        <w:tc>
          <w:tcPr>
            <w:tcW w:w="7961" w:type="dxa"/>
          </w:tcPr>
          <w:p w14:paraId="193C8629" w14:textId="77777777" w:rsidR="001179C4" w:rsidRPr="00716952" w:rsidRDefault="001179C4" w:rsidP="001179C4">
            <w:pPr>
              <w:pStyle w:val="BodyText"/>
              <w:numPr>
                <w:ilvl w:val="0"/>
                <w:numId w:val="9"/>
              </w:numPr>
              <w:spacing w:after="120"/>
              <w:ind w:left="250" w:hanging="250"/>
              <w:rPr>
                <w:rFonts w:ascii="Arial" w:hAnsi="Arial" w:cs="Arial"/>
                <w:sz w:val="16"/>
                <w:szCs w:val="16"/>
                <w:lang w:val="ru"/>
              </w:rPr>
            </w:pPr>
            <w:r w:rsidRPr="00716952">
              <w:rPr>
                <w:rFonts w:ascii="Arial" w:hAnsi="Arial" w:cs="Arial"/>
                <w:sz w:val="16"/>
                <w:szCs w:val="16"/>
                <w:lang w:val="ru"/>
              </w:rPr>
              <w:t>Возникновение дефицита (да/нет)</w:t>
            </w:r>
          </w:p>
          <w:p w14:paraId="41F38638" w14:textId="77777777" w:rsidR="001179C4" w:rsidRPr="00716952" w:rsidRDefault="001179C4" w:rsidP="001179C4">
            <w:pPr>
              <w:pStyle w:val="ListParagraph"/>
              <w:numPr>
                <w:ilvl w:val="0"/>
                <w:numId w:val="9"/>
              </w:numPr>
              <w:spacing w:before="0" w:after="120"/>
              <w:ind w:left="250" w:hanging="250"/>
              <w:rPr>
                <w:rFonts w:ascii="Arial" w:hAnsi="Arial" w:cs="Arial"/>
                <w:sz w:val="16"/>
                <w:szCs w:val="16"/>
                <w:lang w:val="ru"/>
              </w:rPr>
            </w:pPr>
            <w:r w:rsidRPr="00716952">
              <w:rPr>
                <w:rFonts w:ascii="Arial" w:hAnsi="Arial" w:cs="Arial"/>
                <w:sz w:val="16"/>
                <w:szCs w:val="16"/>
                <w:lang w:val="ru"/>
              </w:rPr>
              <w:t>Количество дней дефицита (для расчета субпоказателя)</w:t>
            </w:r>
          </w:p>
          <w:p w14:paraId="3670FC71" w14:textId="77777777" w:rsidR="001179C4" w:rsidRPr="00716952" w:rsidRDefault="001179C4" w:rsidP="001179C4">
            <w:pPr>
              <w:pStyle w:val="ListParagraph"/>
              <w:numPr>
                <w:ilvl w:val="0"/>
                <w:numId w:val="9"/>
              </w:numPr>
              <w:spacing w:before="0" w:after="120"/>
              <w:ind w:left="250" w:hanging="250"/>
              <w:rPr>
                <w:rFonts w:ascii="Arial" w:hAnsi="Arial" w:cs="Arial"/>
                <w:sz w:val="16"/>
                <w:szCs w:val="16"/>
                <w:lang w:val="ru"/>
              </w:rPr>
            </w:pPr>
            <w:r w:rsidRPr="00716952">
              <w:rPr>
                <w:rFonts w:ascii="Arial" w:hAnsi="Arial" w:cs="Arial"/>
                <w:sz w:val="16"/>
                <w:szCs w:val="16"/>
                <w:lang w:val="ru"/>
              </w:rPr>
              <w:t>Состояние запасов в день посещения</w:t>
            </w:r>
          </w:p>
          <w:p w14:paraId="36961D7C" w14:textId="3BBD9D74" w:rsidR="001179C4" w:rsidRPr="00716952" w:rsidRDefault="001179C4" w:rsidP="001179C4">
            <w:pPr>
              <w:pStyle w:val="ListParagraph"/>
              <w:numPr>
                <w:ilvl w:val="0"/>
                <w:numId w:val="9"/>
              </w:numPr>
              <w:spacing w:before="0" w:after="120"/>
              <w:ind w:left="250" w:hanging="250"/>
              <w:rPr>
                <w:rFonts w:ascii="Arial" w:hAnsi="Arial" w:cs="Arial"/>
                <w:sz w:val="16"/>
                <w:szCs w:val="16"/>
                <w:lang w:val="ru"/>
              </w:rPr>
            </w:pPr>
            <w:r w:rsidRPr="00716952">
              <w:rPr>
                <w:rFonts w:ascii="Arial" w:hAnsi="Arial" w:cs="Arial"/>
                <w:sz w:val="16"/>
                <w:szCs w:val="16"/>
                <w:lang w:val="ru"/>
              </w:rPr>
              <w:t>Идентификационная информация: тип продукции, географическая зона, тип учреждения, название учреждения</w:t>
            </w:r>
          </w:p>
        </w:tc>
      </w:tr>
      <w:tr w:rsidR="001179C4" w:rsidRPr="00716952" w14:paraId="548D0C47" w14:textId="77777777" w:rsidTr="0096743C">
        <w:trPr>
          <w:trHeight w:val="284"/>
        </w:trPr>
        <w:tc>
          <w:tcPr>
            <w:tcW w:w="1961" w:type="dxa"/>
          </w:tcPr>
          <w:p w14:paraId="717B9969" w14:textId="7D00F368" w:rsidR="001179C4" w:rsidRPr="00716952" w:rsidRDefault="00FA6C74" w:rsidP="0096743C">
            <w:pPr>
              <w:pStyle w:val="BodyText"/>
              <w:rPr>
                <w:rFonts w:ascii="Arial" w:hAnsi="Arial" w:cs="Arial"/>
                <w:sz w:val="16"/>
                <w:szCs w:val="16"/>
                <w:lang w:val="ru"/>
              </w:rPr>
            </w:pPr>
            <w:r w:rsidRPr="00716952">
              <w:rPr>
                <w:rFonts w:ascii="Arial" w:hAnsi="Arial" w:cs="Arial"/>
                <w:sz w:val="16"/>
                <w:szCs w:val="16"/>
                <w:lang w:val="ru"/>
              </w:rPr>
              <w:t>Источники данных</w:t>
            </w:r>
          </w:p>
        </w:tc>
        <w:tc>
          <w:tcPr>
            <w:tcW w:w="7961" w:type="dxa"/>
          </w:tcPr>
          <w:p w14:paraId="2506CE2F" w14:textId="77777777" w:rsidR="00FA6C74" w:rsidRPr="00716952" w:rsidRDefault="00FA6C74" w:rsidP="00FA6C74">
            <w:pPr>
              <w:pStyle w:val="ListParagraph"/>
              <w:numPr>
                <w:ilvl w:val="0"/>
                <w:numId w:val="9"/>
              </w:numPr>
              <w:spacing w:before="0" w:after="120"/>
              <w:ind w:left="250" w:hanging="250"/>
              <w:rPr>
                <w:rFonts w:ascii="Arial" w:hAnsi="Arial" w:cs="Arial"/>
                <w:sz w:val="16"/>
                <w:szCs w:val="16"/>
                <w:lang w:val="ru"/>
              </w:rPr>
            </w:pPr>
            <w:r w:rsidRPr="00716952">
              <w:rPr>
                <w:rFonts w:ascii="Arial" w:hAnsi="Arial" w:cs="Arial"/>
                <w:i/>
                <w:iCs/>
                <w:sz w:val="16"/>
                <w:szCs w:val="16"/>
                <w:lang w:val="ru"/>
              </w:rPr>
              <w:t xml:space="preserve">День </w:t>
            </w:r>
            <w:r w:rsidRPr="00716952">
              <w:rPr>
                <w:rFonts w:ascii="Arial" w:hAnsi="Arial" w:cs="Arial"/>
                <w:sz w:val="16"/>
                <w:szCs w:val="16"/>
                <w:lang w:val="ru"/>
              </w:rPr>
              <w:t>посещения: физическая проверка/подсчет запасов</w:t>
            </w:r>
          </w:p>
          <w:p w14:paraId="1120AFE7" w14:textId="77777777" w:rsidR="00FA6C74" w:rsidRPr="00716952" w:rsidRDefault="00FA6C74" w:rsidP="00FA6C74">
            <w:pPr>
              <w:pStyle w:val="ListParagraph"/>
              <w:numPr>
                <w:ilvl w:val="0"/>
                <w:numId w:val="9"/>
              </w:numPr>
              <w:spacing w:before="0" w:after="120"/>
              <w:ind w:left="250" w:hanging="250"/>
              <w:rPr>
                <w:rFonts w:ascii="Arial" w:hAnsi="Arial" w:cs="Arial"/>
                <w:sz w:val="16"/>
                <w:szCs w:val="16"/>
                <w:lang w:val="ru"/>
              </w:rPr>
            </w:pPr>
            <w:r w:rsidRPr="00716952">
              <w:rPr>
                <w:rFonts w:ascii="Arial" w:hAnsi="Arial" w:cs="Arial"/>
                <w:sz w:val="16"/>
                <w:szCs w:val="16"/>
                <w:lang w:val="ru"/>
              </w:rPr>
              <w:t>Данные за прошлые периоды: карточки учета запасов/система управления материальными запасами</w:t>
            </w:r>
          </w:p>
          <w:p w14:paraId="38A95E22" w14:textId="2808ED4F" w:rsidR="001179C4" w:rsidRPr="00716952" w:rsidRDefault="00FA6C74" w:rsidP="00FA6C74">
            <w:pPr>
              <w:pStyle w:val="ListParagraph"/>
              <w:numPr>
                <w:ilvl w:val="0"/>
                <w:numId w:val="9"/>
              </w:numPr>
              <w:spacing w:before="0"/>
              <w:ind w:left="250" w:hanging="250"/>
              <w:rPr>
                <w:rFonts w:ascii="Arial" w:hAnsi="Arial" w:cs="Arial"/>
                <w:sz w:val="16"/>
                <w:szCs w:val="16"/>
                <w:lang w:val="ru"/>
              </w:rPr>
            </w:pPr>
            <w:r w:rsidRPr="00716952">
              <w:rPr>
                <w:rFonts w:ascii="Arial" w:hAnsi="Arial" w:cs="Arial"/>
                <w:sz w:val="16"/>
                <w:szCs w:val="20"/>
                <w:lang w:val="ru"/>
              </w:rPr>
              <w:t>Вторичные</w:t>
            </w:r>
            <w:r w:rsidRPr="00716952">
              <w:rPr>
                <w:rFonts w:ascii="Arial" w:hAnsi="Arial" w:cs="Arial"/>
                <w:sz w:val="16"/>
                <w:szCs w:val="16"/>
                <w:lang w:val="ru"/>
              </w:rPr>
              <w:t xml:space="preserve"> данные: Отчеты LMIS</w:t>
            </w:r>
          </w:p>
        </w:tc>
      </w:tr>
      <w:tr w:rsidR="001179C4" w:rsidRPr="00716952" w14:paraId="2C89C83F" w14:textId="77777777" w:rsidTr="0096743C">
        <w:trPr>
          <w:trHeight w:val="284"/>
        </w:trPr>
        <w:tc>
          <w:tcPr>
            <w:tcW w:w="1961" w:type="dxa"/>
          </w:tcPr>
          <w:p w14:paraId="421CD609" w14:textId="2FF4890F" w:rsidR="001179C4" w:rsidRPr="00716952" w:rsidRDefault="00FA6C74" w:rsidP="000A15E0">
            <w:pPr>
              <w:pStyle w:val="BodyText"/>
              <w:rPr>
                <w:rFonts w:ascii="Arial" w:hAnsi="Arial" w:cs="Arial"/>
                <w:sz w:val="16"/>
                <w:szCs w:val="16"/>
                <w:lang w:val="ru"/>
              </w:rPr>
            </w:pPr>
            <w:r w:rsidRPr="00716952">
              <w:rPr>
                <w:rFonts w:ascii="Arial" w:hAnsi="Arial" w:cs="Arial"/>
                <w:sz w:val="16"/>
                <w:szCs w:val="16"/>
                <w:lang w:val="ru"/>
              </w:rPr>
              <w:t>Советы по сбору и анализу</w:t>
            </w:r>
          </w:p>
        </w:tc>
        <w:tc>
          <w:tcPr>
            <w:tcW w:w="7961" w:type="dxa"/>
            <w:vAlign w:val="center"/>
          </w:tcPr>
          <w:p w14:paraId="335A0C08" w14:textId="77777777" w:rsidR="00FA6C74" w:rsidRPr="00716952" w:rsidRDefault="00FA6C74" w:rsidP="00FA6C74">
            <w:pPr>
              <w:pStyle w:val="ListParagraph"/>
              <w:numPr>
                <w:ilvl w:val="0"/>
                <w:numId w:val="9"/>
              </w:numPr>
              <w:spacing w:before="0" w:after="120"/>
              <w:ind w:left="250" w:hanging="250"/>
              <w:rPr>
                <w:rFonts w:ascii="Arial" w:hAnsi="Arial" w:cs="Arial"/>
                <w:sz w:val="16"/>
                <w:szCs w:val="16"/>
                <w:lang w:val="ru"/>
              </w:rPr>
            </w:pPr>
            <w:r w:rsidRPr="00716952">
              <w:rPr>
                <w:rFonts w:ascii="Arial" w:hAnsi="Arial" w:cs="Arial"/>
                <w:sz w:val="16"/>
                <w:szCs w:val="20"/>
                <w:lang w:val="ru"/>
              </w:rPr>
              <w:t xml:space="preserve">Для этого КПЭ необходимо рассчитать и представить коэффициент дефицита товаров КАК в день посещения, ТАК И в течение отчетного периода. Данные о </w:t>
            </w:r>
            <w:r w:rsidRPr="00716952">
              <w:rPr>
                <w:rFonts w:ascii="Arial" w:hAnsi="Arial" w:cs="Arial"/>
                <w:sz w:val="16"/>
                <w:szCs w:val="16"/>
                <w:lang w:val="ru"/>
              </w:rPr>
              <w:t>дефиците в день посещения, скорее всего, доступны на большинстве, если не на всех посещаемых объектах, тогда как данные о дефиците за более длительный период дают более полную картину частоты возникновения дефицита.</w:t>
            </w:r>
          </w:p>
          <w:p w14:paraId="208C6FB7" w14:textId="77777777" w:rsidR="00FA6C74" w:rsidRPr="00716952" w:rsidRDefault="00FA6C74" w:rsidP="00FA6C74">
            <w:pPr>
              <w:pStyle w:val="ListParagraph"/>
              <w:numPr>
                <w:ilvl w:val="0"/>
                <w:numId w:val="9"/>
              </w:numPr>
              <w:spacing w:before="0" w:after="120"/>
              <w:ind w:left="250" w:hanging="250"/>
              <w:rPr>
                <w:rFonts w:ascii="Arial" w:hAnsi="Arial" w:cs="Arial"/>
                <w:sz w:val="16"/>
                <w:szCs w:val="16"/>
                <w:lang w:val="ru"/>
              </w:rPr>
            </w:pPr>
            <w:r w:rsidRPr="00716952">
              <w:rPr>
                <w:rFonts w:ascii="Arial" w:hAnsi="Arial" w:cs="Arial"/>
                <w:sz w:val="16"/>
                <w:szCs w:val="16"/>
                <w:lang w:val="ru"/>
              </w:rPr>
              <w:t>Данные за прошлые периоды следует брать из карточек учета запасов. Оценочные группы должны просмотреть все карточки учета каждого товара-маркера за соответствующий период. Для большинства товаров-маркеров имеются отдельные карточки учета, и, в зависимости от отчетного периода, несколько карточек учета могут охватывать весь срок. Дефицит товара на складе будет обозначено нулевым количеством на карточках учета.</w:t>
            </w:r>
          </w:p>
          <w:p w14:paraId="46A68D08" w14:textId="77777777" w:rsidR="00FA6C74" w:rsidRPr="00716952" w:rsidRDefault="00FA6C74" w:rsidP="00FA6C74">
            <w:pPr>
              <w:pStyle w:val="ListParagraph"/>
              <w:numPr>
                <w:ilvl w:val="0"/>
                <w:numId w:val="9"/>
              </w:numPr>
              <w:spacing w:before="0" w:after="120"/>
              <w:ind w:left="250" w:hanging="250"/>
              <w:rPr>
                <w:rFonts w:ascii="Arial" w:hAnsi="Arial" w:cs="Arial"/>
                <w:sz w:val="16"/>
                <w:szCs w:val="16"/>
                <w:lang w:val="ru"/>
              </w:rPr>
            </w:pPr>
            <w:r w:rsidRPr="00716952">
              <w:rPr>
                <w:rFonts w:ascii="Arial" w:hAnsi="Arial" w:cs="Arial"/>
                <w:sz w:val="16"/>
                <w:szCs w:val="16"/>
                <w:lang w:val="ru"/>
              </w:rPr>
              <w:t>Отчетный период должен составлять 6 месяцев, но может потребоваться его сокращение в зависимости от наличия данных.</w:t>
            </w:r>
          </w:p>
          <w:p w14:paraId="7E7D45AB" w14:textId="77777777" w:rsidR="00FA6C74" w:rsidRPr="00716952" w:rsidRDefault="00FA6C74" w:rsidP="00FA6C74">
            <w:pPr>
              <w:pStyle w:val="ListParagraph"/>
              <w:numPr>
                <w:ilvl w:val="0"/>
                <w:numId w:val="9"/>
              </w:numPr>
              <w:spacing w:before="0" w:after="120"/>
              <w:ind w:left="250" w:hanging="250"/>
              <w:rPr>
                <w:rFonts w:ascii="Arial" w:hAnsi="Arial" w:cs="Arial"/>
                <w:sz w:val="16"/>
                <w:szCs w:val="16"/>
                <w:lang w:val="ru"/>
              </w:rPr>
            </w:pPr>
            <w:r w:rsidRPr="00716952">
              <w:rPr>
                <w:rFonts w:ascii="Arial" w:hAnsi="Arial" w:cs="Arial"/>
                <w:sz w:val="16"/>
                <w:szCs w:val="16"/>
                <w:lang w:val="ru"/>
              </w:rPr>
              <w:t>Количество дней дефицита может быть определено в качестве «субпоказателя» путем подсчета количества дней, когда количество запасов было равно нулю в конце рабочего дня, как указано в карточке учета. Это требует сбора дополнительных данных о количестве дней для каждого случая дефицита.</w:t>
            </w:r>
          </w:p>
          <w:p w14:paraId="26E6A231" w14:textId="77777777" w:rsidR="00FA6C74" w:rsidRPr="00716952" w:rsidRDefault="00FA6C74" w:rsidP="00FA6C74">
            <w:pPr>
              <w:pStyle w:val="ListParagraph"/>
              <w:numPr>
                <w:ilvl w:val="0"/>
                <w:numId w:val="9"/>
              </w:numPr>
              <w:spacing w:before="0" w:after="120"/>
              <w:ind w:left="250" w:hanging="250"/>
              <w:rPr>
                <w:rFonts w:ascii="Arial" w:hAnsi="Arial" w:cs="Arial"/>
                <w:sz w:val="16"/>
                <w:szCs w:val="16"/>
                <w:lang w:val="ru"/>
              </w:rPr>
            </w:pPr>
            <w:r w:rsidRPr="00716952">
              <w:rPr>
                <w:rFonts w:ascii="Arial" w:hAnsi="Arial" w:cs="Arial"/>
                <w:sz w:val="16"/>
                <w:szCs w:val="16"/>
                <w:lang w:val="ru"/>
              </w:rPr>
              <w:t>Если объем оценки таков, что посещение учреждений не проводится, данные о дефиците запасов могут быть получены исключительно из вторичных источников данных. Оценочные группы могут использовать отчеты LMIS, если они фиксируют дефицит запасов. Качество данных из этого вторичного источника следует учитывать, если оценочные группы используют этот вариант.</w:t>
            </w:r>
          </w:p>
          <w:p w14:paraId="04FB0209" w14:textId="78276DAD" w:rsidR="001179C4" w:rsidRPr="00716952" w:rsidRDefault="00FA6C74" w:rsidP="00FA6C74">
            <w:pPr>
              <w:pStyle w:val="ListParagraph"/>
              <w:numPr>
                <w:ilvl w:val="0"/>
                <w:numId w:val="9"/>
              </w:numPr>
              <w:spacing w:before="0"/>
              <w:ind w:left="250" w:hanging="250"/>
              <w:rPr>
                <w:rFonts w:ascii="Arial" w:hAnsi="Arial" w:cs="Arial"/>
                <w:sz w:val="16"/>
                <w:szCs w:val="16"/>
                <w:lang w:val="ru"/>
              </w:rPr>
            </w:pPr>
            <w:r w:rsidRPr="00716952">
              <w:rPr>
                <w:rFonts w:ascii="Arial" w:hAnsi="Arial" w:cs="Arial"/>
                <w:sz w:val="16"/>
                <w:szCs w:val="16"/>
                <w:lang w:val="ru"/>
              </w:rPr>
              <w:t>Рассчитайте показатели</w:t>
            </w:r>
            <w:r w:rsidRPr="00716952">
              <w:rPr>
                <w:rFonts w:ascii="Arial" w:hAnsi="Arial" w:cs="Arial"/>
                <w:sz w:val="16"/>
                <w:szCs w:val="20"/>
                <w:lang w:val="ru"/>
              </w:rPr>
              <w:t xml:space="preserve"> для каждого товара-маркера для каждого учреждения, затем усредните показатели по учреждениям. Затем усредните показатели по товарам-маркерам.</w:t>
            </w:r>
          </w:p>
        </w:tc>
      </w:tr>
      <w:tr w:rsidR="001179C4" w:rsidRPr="001023A3" w14:paraId="5D869962" w14:textId="77777777" w:rsidTr="000A15E0">
        <w:trPr>
          <w:trHeight w:val="284"/>
        </w:trPr>
        <w:tc>
          <w:tcPr>
            <w:tcW w:w="1961" w:type="dxa"/>
          </w:tcPr>
          <w:p w14:paraId="3ECA5C80" w14:textId="77777777" w:rsidR="00FA6C74" w:rsidRPr="00716952" w:rsidRDefault="00FA6C74" w:rsidP="000A15E0">
            <w:pPr>
              <w:pStyle w:val="BodyText"/>
              <w:rPr>
                <w:rFonts w:ascii="Arial" w:hAnsi="Arial" w:cs="Arial"/>
                <w:sz w:val="16"/>
                <w:szCs w:val="16"/>
                <w:lang w:val="ru"/>
              </w:rPr>
            </w:pPr>
            <w:r w:rsidRPr="00716952">
              <w:rPr>
                <w:rFonts w:ascii="Arial" w:hAnsi="Arial" w:cs="Arial"/>
                <w:sz w:val="16"/>
                <w:szCs w:val="16"/>
                <w:lang w:val="ru"/>
              </w:rPr>
              <w:t>Эталонный уровень производительности</w:t>
            </w:r>
          </w:p>
          <w:p w14:paraId="3CD3DC79" w14:textId="2075D9B8" w:rsidR="001179C4" w:rsidRPr="00716952" w:rsidRDefault="001179C4" w:rsidP="000A15E0">
            <w:pPr>
              <w:pStyle w:val="BodyText"/>
              <w:rPr>
                <w:rFonts w:ascii="Arial" w:hAnsi="Arial" w:cs="Arial"/>
                <w:sz w:val="16"/>
                <w:szCs w:val="16"/>
                <w:lang w:val="ru"/>
              </w:rPr>
            </w:pPr>
          </w:p>
        </w:tc>
        <w:tc>
          <w:tcPr>
            <w:tcW w:w="7961" w:type="dxa"/>
          </w:tcPr>
          <w:p w14:paraId="26BDE1A7" w14:textId="3134FDB7" w:rsidR="001179C4" w:rsidRPr="00716952" w:rsidRDefault="00FA6C74" w:rsidP="000A15E0">
            <w:pPr>
              <w:pStyle w:val="BodyText"/>
              <w:rPr>
                <w:rFonts w:ascii="Arial" w:hAnsi="Arial" w:cs="Arial"/>
                <w:sz w:val="16"/>
                <w:szCs w:val="16"/>
                <w:lang w:val="ru"/>
              </w:rPr>
            </w:pPr>
            <w:r w:rsidRPr="00716952">
              <w:rPr>
                <w:rFonts w:ascii="Arial" w:hAnsi="Arial" w:cs="Arial"/>
                <w:sz w:val="16"/>
                <w:szCs w:val="16"/>
                <w:lang w:val="ru"/>
              </w:rPr>
              <w:t>Очевидно, что идеальным является отсутствие дефицита запасов, но в соответствии с ожиданием, что 90 % запасов должны находиться в пределах максимальных/минимальных допусков, эталонный уровень для этого показателя составляет &lt;5 %, исходя из предположения, что выход за пределы максимального/минимального допуска не означает дефицит в любом случае.</w:t>
            </w:r>
          </w:p>
        </w:tc>
      </w:tr>
      <w:tr w:rsidR="001179C4" w:rsidRPr="001023A3" w14:paraId="099CA3FE" w14:textId="77777777" w:rsidTr="000A15E0">
        <w:trPr>
          <w:trHeight w:val="284"/>
        </w:trPr>
        <w:tc>
          <w:tcPr>
            <w:tcW w:w="1961" w:type="dxa"/>
          </w:tcPr>
          <w:p w14:paraId="0FB73D04" w14:textId="3A8F7CF3" w:rsidR="001179C4" w:rsidRPr="00716952" w:rsidRDefault="00FA6C74" w:rsidP="000A15E0">
            <w:pPr>
              <w:pStyle w:val="BodyText"/>
              <w:rPr>
                <w:rFonts w:ascii="Arial" w:hAnsi="Arial" w:cs="Arial"/>
                <w:sz w:val="16"/>
                <w:szCs w:val="16"/>
                <w:lang w:val="ru"/>
              </w:rPr>
            </w:pPr>
            <w:r w:rsidRPr="00716952">
              <w:rPr>
                <w:rFonts w:ascii="Arial" w:hAnsi="Arial" w:cs="Arial"/>
                <w:sz w:val="16"/>
                <w:szCs w:val="16"/>
                <w:lang w:val="ru"/>
              </w:rPr>
              <w:t>Связанные показатели</w:t>
            </w:r>
          </w:p>
        </w:tc>
        <w:tc>
          <w:tcPr>
            <w:tcW w:w="7961" w:type="dxa"/>
          </w:tcPr>
          <w:p w14:paraId="03AC71F6" w14:textId="52BF6EFC" w:rsidR="001179C4" w:rsidRPr="00716952" w:rsidRDefault="00FA6C74" w:rsidP="000A15E0">
            <w:pPr>
              <w:pStyle w:val="BodyText"/>
              <w:rPr>
                <w:rFonts w:ascii="Arial" w:hAnsi="Arial" w:cs="Arial"/>
                <w:sz w:val="16"/>
                <w:szCs w:val="16"/>
                <w:lang w:val="ru"/>
              </w:rPr>
            </w:pPr>
            <w:r w:rsidRPr="00716952">
              <w:rPr>
                <w:rFonts w:ascii="Arial" w:hAnsi="Arial" w:cs="Arial"/>
                <w:sz w:val="16"/>
                <w:szCs w:val="16"/>
                <w:lang w:val="ru"/>
              </w:rPr>
              <w:t>3.8 Коэффициент дефицита одного или нескольких продуктов-маркеров с разбивкой по учреждениям</w:t>
            </w:r>
          </w:p>
        </w:tc>
      </w:tr>
      <w:tr w:rsidR="001179C4" w:rsidRPr="001023A3" w14:paraId="2906C173" w14:textId="77777777" w:rsidTr="000A15E0">
        <w:trPr>
          <w:trHeight w:val="284"/>
        </w:trPr>
        <w:tc>
          <w:tcPr>
            <w:tcW w:w="1961" w:type="dxa"/>
          </w:tcPr>
          <w:p w14:paraId="594BEE89" w14:textId="533AC530" w:rsidR="001179C4" w:rsidRPr="00716952" w:rsidRDefault="00FA6C74" w:rsidP="000A15E0">
            <w:pPr>
              <w:pStyle w:val="BodyText"/>
              <w:rPr>
                <w:rFonts w:ascii="Arial" w:hAnsi="Arial" w:cs="Arial"/>
                <w:sz w:val="16"/>
                <w:szCs w:val="16"/>
                <w:lang w:val="ru"/>
              </w:rPr>
            </w:pPr>
            <w:r w:rsidRPr="00716952">
              <w:rPr>
                <w:rFonts w:ascii="Arial" w:hAnsi="Arial" w:cs="Arial"/>
                <w:sz w:val="16"/>
                <w:szCs w:val="16"/>
                <w:lang w:val="ru"/>
              </w:rPr>
              <w:t>Уровень для внедрения</w:t>
            </w:r>
          </w:p>
        </w:tc>
        <w:tc>
          <w:tcPr>
            <w:tcW w:w="7961" w:type="dxa"/>
          </w:tcPr>
          <w:p w14:paraId="510ADE80" w14:textId="2EF322AE" w:rsidR="001179C4" w:rsidRPr="00716952" w:rsidRDefault="00FA6C74" w:rsidP="000A15E0">
            <w:pPr>
              <w:pStyle w:val="BodyText"/>
              <w:rPr>
                <w:rFonts w:ascii="Arial" w:hAnsi="Arial" w:cs="Arial"/>
                <w:sz w:val="16"/>
                <w:szCs w:val="16"/>
                <w:lang w:val="ru"/>
              </w:rPr>
            </w:pPr>
            <w:r w:rsidRPr="00716952">
              <w:rPr>
                <w:rFonts w:ascii="Arial" w:hAnsi="Arial" w:cs="Arial"/>
                <w:sz w:val="16"/>
                <w:szCs w:val="16"/>
                <w:lang w:val="ru"/>
              </w:rPr>
              <w:t>Все склады и учреждения здравоохранения, входящие в выборку для посещения на местах</w:t>
            </w:r>
          </w:p>
        </w:tc>
      </w:tr>
    </w:tbl>
    <w:p w14:paraId="231C2B94" w14:textId="77777777" w:rsidR="00FA6C74" w:rsidRPr="00716952" w:rsidRDefault="00FA6C74">
      <w:pPr>
        <w:rPr>
          <w:rFonts w:ascii="Arial" w:hAnsi="Arial" w:cs="Arial"/>
          <w:sz w:val="18"/>
          <w:szCs w:val="16"/>
          <w:lang w:val="ru"/>
        </w:rPr>
      </w:pPr>
      <w:r w:rsidRPr="00716952">
        <w:rPr>
          <w:rFonts w:ascii="Arial" w:hAnsi="Arial" w:cs="Arial"/>
          <w:szCs w:val="16"/>
          <w:lang w:val="ru"/>
        </w:rPr>
        <w:br w:type="page"/>
      </w:r>
    </w:p>
    <w:tbl>
      <w:tblPr>
        <w:tblStyle w:val="TableGrid"/>
        <w:tblW w:w="9922" w:type="dxa"/>
        <w:tblInd w:w="392" w:type="dxa"/>
        <w:tblBorders>
          <w:left w:val="none" w:sz="0" w:space="0" w:color="auto"/>
          <w:right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1961"/>
        <w:gridCol w:w="7961"/>
      </w:tblGrid>
      <w:tr w:rsidR="00FA6C74" w:rsidRPr="00716952" w14:paraId="1398DB56" w14:textId="77777777" w:rsidTr="0096743C">
        <w:trPr>
          <w:trHeight w:val="284"/>
        </w:trPr>
        <w:tc>
          <w:tcPr>
            <w:tcW w:w="9922" w:type="dxa"/>
            <w:gridSpan w:val="2"/>
            <w:shd w:val="clear" w:color="auto" w:fill="4D4D4D"/>
            <w:vAlign w:val="center"/>
          </w:tcPr>
          <w:p w14:paraId="3915C7A5" w14:textId="0971DA25" w:rsidR="00FA6C74" w:rsidRPr="00716952" w:rsidRDefault="00FA6C74" w:rsidP="0096743C">
            <w:pPr>
              <w:rPr>
                <w:rFonts w:ascii="Arial" w:hAnsi="Arial" w:cs="Arial"/>
                <w:b/>
                <w:bCs/>
                <w:color w:val="FFFFFF"/>
                <w:sz w:val="16"/>
                <w:szCs w:val="16"/>
                <w:lang w:val="ru"/>
              </w:rPr>
            </w:pPr>
            <w:r w:rsidRPr="00716952">
              <w:rPr>
                <w:rFonts w:ascii="Arial" w:hAnsi="Arial" w:cs="Arial"/>
                <w:b/>
                <w:bCs/>
                <w:color w:val="FFFFFF"/>
                <w:sz w:val="16"/>
                <w:szCs w:val="16"/>
                <w:lang w:val="ru"/>
              </w:rPr>
              <w:lastRenderedPageBreak/>
              <w:t>3.3 ТОЧНОСТЬ ОПРЕДЕЛЕНИЯ ЗАПАСОВ</w:t>
            </w:r>
          </w:p>
        </w:tc>
      </w:tr>
      <w:tr w:rsidR="00FA6C74" w:rsidRPr="001023A3" w14:paraId="0D576C2F" w14:textId="77777777" w:rsidTr="0096743C">
        <w:trPr>
          <w:trHeight w:val="284"/>
        </w:trPr>
        <w:tc>
          <w:tcPr>
            <w:tcW w:w="1961" w:type="dxa"/>
          </w:tcPr>
          <w:p w14:paraId="6A233646" w14:textId="3906EE16" w:rsidR="00FA6C74" w:rsidRPr="00716952" w:rsidRDefault="00FA6C74" w:rsidP="00FA6C74">
            <w:pPr>
              <w:pStyle w:val="BodyText"/>
              <w:rPr>
                <w:rFonts w:ascii="Arial" w:hAnsi="Arial" w:cs="Arial"/>
                <w:sz w:val="16"/>
                <w:szCs w:val="16"/>
                <w:lang w:val="ru"/>
              </w:rPr>
            </w:pPr>
            <w:r w:rsidRPr="00716952">
              <w:rPr>
                <w:rFonts w:ascii="Arial" w:hAnsi="Arial" w:cs="Arial"/>
                <w:sz w:val="16"/>
                <w:szCs w:val="16"/>
                <w:lang w:val="ru"/>
              </w:rPr>
              <w:t>Определение</w:t>
            </w:r>
          </w:p>
        </w:tc>
        <w:tc>
          <w:tcPr>
            <w:tcW w:w="7961" w:type="dxa"/>
          </w:tcPr>
          <w:p w14:paraId="63E618EF" w14:textId="59E8A772" w:rsidR="00FA6C74" w:rsidRPr="00716952" w:rsidRDefault="00FA6C74" w:rsidP="00FA6C74">
            <w:pPr>
              <w:pStyle w:val="BodyText"/>
              <w:rPr>
                <w:rFonts w:ascii="Arial" w:hAnsi="Arial" w:cs="Arial"/>
                <w:sz w:val="16"/>
                <w:szCs w:val="16"/>
                <w:lang w:val="ru"/>
              </w:rPr>
            </w:pPr>
            <w:r w:rsidRPr="00716952">
              <w:rPr>
                <w:rFonts w:ascii="Arial" w:hAnsi="Arial" w:cs="Arial"/>
                <w:sz w:val="16"/>
                <w:szCs w:val="16"/>
                <w:lang w:val="ru"/>
              </w:rPr>
              <w:t>Этот показатель позволяет сравнить количество запасов на учетной карточке и (или) в программе для управления запасами с количеством, полученным при физической инвентаризации, проводимой в ходе посещения объекта.</w:t>
            </w:r>
          </w:p>
        </w:tc>
      </w:tr>
      <w:tr w:rsidR="00FA6C74" w:rsidRPr="001023A3" w14:paraId="50A0087F" w14:textId="77777777" w:rsidTr="0096743C">
        <w:trPr>
          <w:trHeight w:val="284"/>
        </w:trPr>
        <w:tc>
          <w:tcPr>
            <w:tcW w:w="1961" w:type="dxa"/>
          </w:tcPr>
          <w:p w14:paraId="6DDDF501" w14:textId="227F2022" w:rsidR="00FA6C74" w:rsidRPr="00716952" w:rsidRDefault="00FA6C74" w:rsidP="00FA6C74">
            <w:pPr>
              <w:pStyle w:val="BodyText"/>
              <w:rPr>
                <w:rFonts w:ascii="Arial" w:hAnsi="Arial" w:cs="Arial"/>
                <w:sz w:val="16"/>
                <w:szCs w:val="16"/>
                <w:lang w:val="ru"/>
              </w:rPr>
            </w:pPr>
            <w:r w:rsidRPr="00716952">
              <w:rPr>
                <w:rFonts w:ascii="Arial" w:hAnsi="Arial" w:cs="Arial"/>
                <w:sz w:val="16"/>
                <w:szCs w:val="16"/>
                <w:lang w:val="ru"/>
              </w:rPr>
              <w:t>Формула</w:t>
            </w:r>
          </w:p>
        </w:tc>
        <w:tc>
          <w:tcPr>
            <w:tcW w:w="7961" w:type="dxa"/>
          </w:tcPr>
          <w:p w14:paraId="3D9D24F8" w14:textId="02008F1F" w:rsidR="00FA6C74" w:rsidRPr="00716952" w:rsidRDefault="00FA6C74" w:rsidP="00FA6C74">
            <w:pPr>
              <w:pStyle w:val="BodyText"/>
              <w:rPr>
                <w:rFonts w:ascii="Arial" w:hAnsi="Arial" w:cs="Arial"/>
                <w:sz w:val="16"/>
                <w:szCs w:val="16"/>
                <w:lang w:val="ru"/>
              </w:rPr>
            </w:pPr>
            <w:r w:rsidRPr="00716952">
              <w:rPr>
                <w:rFonts w:ascii="Arial" w:hAnsi="Arial" w:cs="Arial"/>
                <w:sz w:val="16"/>
                <w:szCs w:val="16"/>
                <w:lang w:val="ru"/>
              </w:rPr>
              <w:t>((Общее количество продукта, указанное в карточке учета или в программном обеспечении для управления запасами) / (Общее количество того же продукта, выявленное в результате физической инвентаризации, проведенной во время посещения объекта)) ×100</w:t>
            </w:r>
          </w:p>
        </w:tc>
      </w:tr>
      <w:tr w:rsidR="00FA6C74" w:rsidRPr="001023A3" w14:paraId="775FEEC4" w14:textId="77777777" w:rsidTr="0096743C">
        <w:trPr>
          <w:trHeight w:val="284"/>
        </w:trPr>
        <w:tc>
          <w:tcPr>
            <w:tcW w:w="1961" w:type="dxa"/>
          </w:tcPr>
          <w:p w14:paraId="2672D824" w14:textId="035EDA2D" w:rsidR="00FA6C74" w:rsidRPr="00716952" w:rsidRDefault="00FA6C74" w:rsidP="00FA6C74">
            <w:pPr>
              <w:pStyle w:val="BodyText"/>
              <w:rPr>
                <w:rFonts w:ascii="Arial" w:hAnsi="Arial" w:cs="Arial"/>
                <w:sz w:val="16"/>
                <w:szCs w:val="16"/>
                <w:lang w:val="ru"/>
              </w:rPr>
            </w:pPr>
            <w:r w:rsidRPr="00716952">
              <w:rPr>
                <w:rFonts w:ascii="Arial" w:hAnsi="Arial" w:cs="Arial"/>
                <w:sz w:val="16"/>
                <w:szCs w:val="16"/>
                <w:lang w:val="ru"/>
              </w:rPr>
              <w:t>Необходимые данные</w:t>
            </w:r>
          </w:p>
        </w:tc>
        <w:tc>
          <w:tcPr>
            <w:tcW w:w="7961" w:type="dxa"/>
          </w:tcPr>
          <w:p w14:paraId="227B12FF" w14:textId="77777777" w:rsidR="00FA6C74" w:rsidRPr="00716952" w:rsidRDefault="00FA6C74" w:rsidP="00FA6C74">
            <w:pPr>
              <w:pStyle w:val="ListParagraph"/>
              <w:numPr>
                <w:ilvl w:val="0"/>
                <w:numId w:val="9"/>
              </w:numPr>
              <w:spacing w:before="0" w:after="120"/>
              <w:ind w:left="250" w:hanging="250"/>
              <w:rPr>
                <w:rFonts w:ascii="Arial" w:hAnsi="Arial" w:cs="Arial"/>
                <w:sz w:val="16"/>
                <w:szCs w:val="16"/>
                <w:lang w:val="ru"/>
              </w:rPr>
            </w:pPr>
            <w:r w:rsidRPr="00716952">
              <w:rPr>
                <w:rFonts w:ascii="Arial" w:hAnsi="Arial" w:cs="Arial"/>
                <w:sz w:val="16"/>
                <w:szCs w:val="16"/>
                <w:lang w:val="ru"/>
              </w:rPr>
              <w:t>Количество, указанное в карточке учета (или в информационной системе управления логистикой)</w:t>
            </w:r>
          </w:p>
          <w:p w14:paraId="444DCA8A" w14:textId="0C5F552C" w:rsidR="00FA6C74" w:rsidRPr="00716952" w:rsidRDefault="00FA6C74" w:rsidP="00FA6C74">
            <w:pPr>
              <w:pStyle w:val="ListParagraph"/>
              <w:numPr>
                <w:ilvl w:val="0"/>
                <w:numId w:val="9"/>
              </w:numPr>
              <w:spacing w:before="0" w:after="120"/>
              <w:ind w:left="250" w:hanging="250"/>
              <w:rPr>
                <w:rFonts w:ascii="Arial" w:hAnsi="Arial" w:cs="Arial"/>
                <w:sz w:val="16"/>
                <w:szCs w:val="16"/>
                <w:lang w:val="ru"/>
              </w:rPr>
            </w:pPr>
            <w:r w:rsidRPr="00716952">
              <w:rPr>
                <w:rFonts w:ascii="Arial" w:hAnsi="Arial" w:cs="Arial"/>
                <w:sz w:val="16"/>
                <w:szCs w:val="16"/>
                <w:lang w:val="ru"/>
              </w:rPr>
              <w:t>Количество, выявленное в результате физической инвентаризации</w:t>
            </w:r>
          </w:p>
        </w:tc>
      </w:tr>
      <w:tr w:rsidR="00FA6C74" w:rsidRPr="00716952" w14:paraId="3161C705" w14:textId="77777777" w:rsidTr="0096743C">
        <w:trPr>
          <w:trHeight w:val="284"/>
        </w:trPr>
        <w:tc>
          <w:tcPr>
            <w:tcW w:w="1961" w:type="dxa"/>
          </w:tcPr>
          <w:p w14:paraId="3657BEDA" w14:textId="79814E2F" w:rsidR="00FA6C74" w:rsidRPr="00716952" w:rsidRDefault="00FA6C74" w:rsidP="0096743C">
            <w:pPr>
              <w:pStyle w:val="BodyText"/>
              <w:rPr>
                <w:rFonts w:ascii="Arial" w:hAnsi="Arial" w:cs="Arial"/>
                <w:sz w:val="16"/>
                <w:szCs w:val="16"/>
                <w:lang w:val="ru"/>
              </w:rPr>
            </w:pPr>
            <w:r w:rsidRPr="00716952">
              <w:rPr>
                <w:rFonts w:ascii="Arial" w:hAnsi="Arial" w:cs="Arial"/>
                <w:sz w:val="16"/>
                <w:szCs w:val="16"/>
                <w:lang w:val="ru"/>
              </w:rPr>
              <w:t>Источники данных</w:t>
            </w:r>
          </w:p>
        </w:tc>
        <w:tc>
          <w:tcPr>
            <w:tcW w:w="7961" w:type="dxa"/>
          </w:tcPr>
          <w:p w14:paraId="06F14F3F" w14:textId="77777777" w:rsidR="00FA6C74" w:rsidRPr="00716952" w:rsidRDefault="00FA6C74" w:rsidP="00274D06">
            <w:pPr>
              <w:spacing w:after="120"/>
              <w:rPr>
                <w:rFonts w:ascii="Arial" w:hAnsi="Arial" w:cs="Arial"/>
                <w:sz w:val="16"/>
                <w:szCs w:val="16"/>
                <w:lang w:val="ru"/>
              </w:rPr>
            </w:pPr>
            <w:r w:rsidRPr="00716952">
              <w:rPr>
                <w:rFonts w:ascii="Arial" w:hAnsi="Arial" w:cs="Arial"/>
                <w:sz w:val="16"/>
                <w:szCs w:val="16"/>
                <w:lang w:val="ru"/>
              </w:rPr>
              <w:t>Количество, указанное в карточке учета (или в информационной системе управления логистикой)</w:t>
            </w:r>
          </w:p>
          <w:p w14:paraId="7279D0B1" w14:textId="77777777" w:rsidR="00FA6C74" w:rsidRPr="00716952" w:rsidRDefault="00FA6C74" w:rsidP="00274D06">
            <w:pPr>
              <w:pStyle w:val="ListParagraph"/>
              <w:numPr>
                <w:ilvl w:val="0"/>
                <w:numId w:val="9"/>
              </w:numPr>
              <w:spacing w:before="0" w:after="120"/>
              <w:ind w:left="250" w:hanging="250"/>
              <w:rPr>
                <w:rFonts w:ascii="Arial" w:hAnsi="Arial" w:cs="Arial"/>
                <w:sz w:val="16"/>
                <w:szCs w:val="16"/>
                <w:lang w:val="ru"/>
              </w:rPr>
            </w:pPr>
            <w:r w:rsidRPr="00716952">
              <w:rPr>
                <w:rFonts w:ascii="Arial" w:hAnsi="Arial" w:cs="Arial"/>
                <w:sz w:val="16"/>
                <w:szCs w:val="16"/>
                <w:lang w:val="ru"/>
              </w:rPr>
              <w:t>День посещения: карточки учета</w:t>
            </w:r>
          </w:p>
          <w:p w14:paraId="464807F8" w14:textId="77777777" w:rsidR="00FA6C74" w:rsidRPr="00716952" w:rsidRDefault="00FA6C74" w:rsidP="00274D06">
            <w:pPr>
              <w:pStyle w:val="ListParagraph"/>
              <w:numPr>
                <w:ilvl w:val="0"/>
                <w:numId w:val="9"/>
              </w:numPr>
              <w:spacing w:before="0" w:after="120"/>
              <w:ind w:left="250" w:hanging="250"/>
              <w:rPr>
                <w:rFonts w:ascii="Arial" w:hAnsi="Arial" w:cs="Arial"/>
                <w:sz w:val="16"/>
                <w:szCs w:val="16"/>
                <w:lang w:val="ru"/>
              </w:rPr>
            </w:pPr>
            <w:r w:rsidRPr="00716952">
              <w:rPr>
                <w:rFonts w:ascii="Arial" w:hAnsi="Arial" w:cs="Arial"/>
                <w:sz w:val="16"/>
                <w:szCs w:val="16"/>
                <w:lang w:val="ru"/>
              </w:rPr>
              <w:t>Данные за прошлые периода: карточки учета/автоматизированная система управления запасами (полученные из системы на объекте)</w:t>
            </w:r>
          </w:p>
          <w:p w14:paraId="54667DB3" w14:textId="77777777" w:rsidR="00FA6C74" w:rsidRPr="00716952" w:rsidRDefault="00FA6C74" w:rsidP="00274D06">
            <w:pPr>
              <w:pStyle w:val="ListParagraph"/>
              <w:numPr>
                <w:ilvl w:val="0"/>
                <w:numId w:val="9"/>
              </w:numPr>
              <w:spacing w:before="0" w:after="120"/>
              <w:ind w:left="250" w:hanging="250"/>
              <w:rPr>
                <w:rFonts w:ascii="Arial" w:hAnsi="Arial" w:cs="Arial"/>
                <w:sz w:val="16"/>
                <w:szCs w:val="16"/>
                <w:lang w:val="ru"/>
              </w:rPr>
            </w:pPr>
            <w:r w:rsidRPr="00716952">
              <w:rPr>
                <w:rFonts w:ascii="Arial" w:hAnsi="Arial" w:cs="Arial"/>
                <w:sz w:val="16"/>
                <w:szCs w:val="16"/>
                <w:lang w:val="ru"/>
              </w:rPr>
              <w:t xml:space="preserve">Вторичные: Формы информационной системы управления логистикой (предоставленные организации более высокого уровня из цепи поставок) </w:t>
            </w:r>
          </w:p>
          <w:p w14:paraId="7AF1163D" w14:textId="77777777" w:rsidR="00FA6C74" w:rsidRPr="00716952" w:rsidRDefault="00FA6C74" w:rsidP="009252E0">
            <w:pPr>
              <w:spacing w:after="120"/>
              <w:rPr>
                <w:rFonts w:ascii="Arial" w:hAnsi="Arial" w:cs="Arial"/>
                <w:sz w:val="16"/>
                <w:szCs w:val="16"/>
                <w:lang w:val="ru"/>
              </w:rPr>
            </w:pPr>
            <w:r w:rsidRPr="00716952">
              <w:rPr>
                <w:rFonts w:ascii="Arial" w:hAnsi="Arial" w:cs="Arial"/>
                <w:sz w:val="16"/>
                <w:szCs w:val="16"/>
                <w:lang w:val="ru"/>
              </w:rPr>
              <w:t>Количество, выявленное в результате физической инвентаризации</w:t>
            </w:r>
          </w:p>
          <w:p w14:paraId="45282D61" w14:textId="0885E78D" w:rsidR="00FA6C74" w:rsidRPr="00716952" w:rsidRDefault="00FA6C74" w:rsidP="00274D06">
            <w:pPr>
              <w:pStyle w:val="ListParagraph"/>
              <w:numPr>
                <w:ilvl w:val="0"/>
                <w:numId w:val="9"/>
              </w:numPr>
              <w:spacing w:before="0" w:after="120"/>
              <w:ind w:left="250" w:hanging="250"/>
              <w:rPr>
                <w:rFonts w:ascii="Arial" w:hAnsi="Arial" w:cs="Arial"/>
                <w:sz w:val="16"/>
                <w:szCs w:val="16"/>
                <w:lang w:val="ru"/>
              </w:rPr>
            </w:pPr>
            <w:r w:rsidRPr="00716952">
              <w:rPr>
                <w:rFonts w:ascii="Arial" w:hAnsi="Arial" w:cs="Arial"/>
                <w:sz w:val="16"/>
                <w:szCs w:val="16"/>
                <w:lang w:val="ru"/>
              </w:rPr>
              <w:t>День посещения: подсчет запасов</w:t>
            </w:r>
          </w:p>
        </w:tc>
      </w:tr>
      <w:tr w:rsidR="00FA6C74" w:rsidRPr="001023A3" w14:paraId="67A6CF6C" w14:textId="77777777" w:rsidTr="0096743C">
        <w:trPr>
          <w:trHeight w:val="284"/>
        </w:trPr>
        <w:tc>
          <w:tcPr>
            <w:tcW w:w="1961" w:type="dxa"/>
          </w:tcPr>
          <w:p w14:paraId="5E80609D" w14:textId="1F77368E" w:rsidR="00FA6C74" w:rsidRPr="00716952" w:rsidRDefault="00FA6C74" w:rsidP="00FA6C74">
            <w:pPr>
              <w:pStyle w:val="BodyText"/>
              <w:rPr>
                <w:rFonts w:ascii="Arial" w:hAnsi="Arial" w:cs="Arial"/>
                <w:sz w:val="16"/>
                <w:szCs w:val="16"/>
                <w:lang w:val="ru"/>
              </w:rPr>
            </w:pPr>
            <w:r w:rsidRPr="00716952">
              <w:rPr>
                <w:rFonts w:ascii="Arial" w:hAnsi="Arial" w:cs="Arial"/>
                <w:sz w:val="16"/>
                <w:szCs w:val="16"/>
                <w:lang w:val="ru"/>
              </w:rPr>
              <w:t>Советы по сбору и анализу</w:t>
            </w:r>
          </w:p>
        </w:tc>
        <w:tc>
          <w:tcPr>
            <w:tcW w:w="7961" w:type="dxa"/>
            <w:vAlign w:val="center"/>
          </w:tcPr>
          <w:p w14:paraId="4A1AD881" w14:textId="77777777" w:rsidR="00FA6C74" w:rsidRPr="00716952" w:rsidRDefault="00FA6C74" w:rsidP="00274D06">
            <w:pPr>
              <w:pStyle w:val="ListParagraph"/>
              <w:numPr>
                <w:ilvl w:val="0"/>
                <w:numId w:val="9"/>
              </w:numPr>
              <w:spacing w:before="0" w:after="120"/>
              <w:ind w:left="250" w:hanging="250"/>
              <w:rPr>
                <w:rFonts w:ascii="Arial" w:hAnsi="Arial" w:cs="Arial"/>
                <w:sz w:val="16"/>
                <w:szCs w:val="16"/>
                <w:lang w:val="ru"/>
              </w:rPr>
            </w:pPr>
            <w:r w:rsidRPr="00716952">
              <w:rPr>
                <w:rFonts w:ascii="Arial" w:hAnsi="Arial" w:cs="Arial"/>
                <w:sz w:val="16"/>
                <w:szCs w:val="20"/>
                <w:lang w:val="ru"/>
              </w:rPr>
              <w:t xml:space="preserve">Будьте внимательны, чтобы убедиться, что вы сравниваете количество </w:t>
            </w:r>
            <w:r w:rsidRPr="00716952">
              <w:rPr>
                <w:rFonts w:ascii="Arial" w:hAnsi="Arial" w:cs="Arial"/>
                <w:sz w:val="16"/>
                <w:szCs w:val="16"/>
                <w:lang w:val="ru"/>
              </w:rPr>
              <w:t>единиц с количеством единиц или количество упаковок с количеством упаковок. Для этого показателя достаточно любого из них, но предпочтительнее количество единиц.</w:t>
            </w:r>
          </w:p>
          <w:p w14:paraId="18B4B595" w14:textId="182E246D" w:rsidR="00FA6C74" w:rsidRPr="00716952" w:rsidRDefault="00FA6C74" w:rsidP="00274D06">
            <w:pPr>
              <w:pStyle w:val="ListParagraph"/>
              <w:numPr>
                <w:ilvl w:val="0"/>
                <w:numId w:val="9"/>
              </w:numPr>
              <w:spacing w:before="0" w:after="120"/>
              <w:ind w:left="250" w:hanging="250"/>
              <w:rPr>
                <w:rFonts w:ascii="Arial" w:hAnsi="Arial" w:cs="Arial"/>
                <w:sz w:val="16"/>
                <w:szCs w:val="16"/>
                <w:lang w:val="ru"/>
              </w:rPr>
            </w:pPr>
            <w:r w:rsidRPr="00716952">
              <w:rPr>
                <w:rFonts w:ascii="Arial" w:hAnsi="Arial" w:cs="Arial"/>
                <w:sz w:val="16"/>
                <w:szCs w:val="16"/>
                <w:lang w:val="ru"/>
              </w:rPr>
              <w:t xml:space="preserve">Получение среднего значения различных групп продуктов вместе не рекомендуется. Для демонстрации общей эффективности рекомендуется указать диапазон неточности (например, </w:t>
            </w:r>
            <w:r w:rsidR="009252E0" w:rsidRPr="00716952">
              <w:rPr>
                <w:rFonts w:ascii="Arial" w:hAnsi="Arial" w:cs="Arial"/>
                <w:sz w:val="16"/>
                <w:szCs w:val="16"/>
                <w:lang w:val="ru"/>
              </w:rPr>
              <w:br/>
            </w:r>
            <w:r w:rsidRPr="00716952">
              <w:rPr>
                <w:rFonts w:ascii="Arial" w:hAnsi="Arial" w:cs="Arial"/>
                <w:sz w:val="16"/>
                <w:szCs w:val="16"/>
                <w:lang w:val="ru"/>
              </w:rPr>
              <w:t>от −5 до +15 %) среди оцениваемых товаров и отдельно выделить</w:t>
            </w:r>
            <w:r w:rsidRPr="00716952">
              <w:rPr>
                <w:rFonts w:ascii="Arial" w:hAnsi="Arial" w:cs="Arial"/>
                <w:sz w:val="16"/>
                <w:szCs w:val="20"/>
                <w:lang w:val="ru"/>
              </w:rPr>
              <w:t xml:space="preserve"> исключения из этого диапазона.</w:t>
            </w:r>
          </w:p>
        </w:tc>
      </w:tr>
      <w:tr w:rsidR="00FA6C74" w:rsidRPr="001023A3" w14:paraId="1E4100D2" w14:textId="77777777" w:rsidTr="000A15E0">
        <w:trPr>
          <w:trHeight w:val="284"/>
        </w:trPr>
        <w:tc>
          <w:tcPr>
            <w:tcW w:w="1961" w:type="dxa"/>
          </w:tcPr>
          <w:p w14:paraId="3F8F21A0" w14:textId="1E2319D9" w:rsidR="00FA6C74" w:rsidRPr="00716952" w:rsidRDefault="00FA6C74" w:rsidP="000A15E0">
            <w:pPr>
              <w:pStyle w:val="BodyText"/>
              <w:rPr>
                <w:rFonts w:ascii="Arial" w:hAnsi="Arial" w:cs="Arial"/>
                <w:sz w:val="16"/>
                <w:szCs w:val="16"/>
                <w:lang w:val="ru"/>
              </w:rPr>
            </w:pPr>
            <w:r w:rsidRPr="00716952">
              <w:rPr>
                <w:rFonts w:ascii="Arial" w:hAnsi="Arial" w:cs="Arial"/>
                <w:sz w:val="16"/>
                <w:szCs w:val="16"/>
                <w:lang w:val="ru"/>
              </w:rPr>
              <w:t>Эталонный уровень производительности</w:t>
            </w:r>
          </w:p>
        </w:tc>
        <w:tc>
          <w:tcPr>
            <w:tcW w:w="7961" w:type="dxa"/>
          </w:tcPr>
          <w:p w14:paraId="7109C114" w14:textId="2A5A57E8" w:rsidR="00FA6C74" w:rsidRPr="00716952" w:rsidRDefault="00FA6C74" w:rsidP="000A15E0">
            <w:pPr>
              <w:pStyle w:val="BodyText"/>
              <w:rPr>
                <w:rFonts w:ascii="Arial" w:hAnsi="Arial" w:cs="Arial"/>
                <w:sz w:val="16"/>
                <w:szCs w:val="16"/>
                <w:lang w:val="ru"/>
              </w:rPr>
            </w:pPr>
            <w:r w:rsidRPr="00716952">
              <w:rPr>
                <w:rFonts w:ascii="Arial" w:hAnsi="Arial" w:cs="Arial"/>
                <w:sz w:val="16"/>
                <w:szCs w:val="16"/>
                <w:lang w:val="ru"/>
              </w:rPr>
              <w:t>Цель должна составлять 100 % в соответствии с рекомендациями ВОЗ</w:t>
            </w:r>
          </w:p>
        </w:tc>
      </w:tr>
      <w:tr w:rsidR="00FA6C74" w:rsidRPr="00716952" w14:paraId="7E25C2E7" w14:textId="77777777" w:rsidTr="000A15E0">
        <w:trPr>
          <w:trHeight w:val="284"/>
        </w:trPr>
        <w:tc>
          <w:tcPr>
            <w:tcW w:w="1961" w:type="dxa"/>
          </w:tcPr>
          <w:p w14:paraId="3EC94923" w14:textId="6C1F0EB2" w:rsidR="00FA6C74" w:rsidRPr="00716952" w:rsidRDefault="00FA6C74" w:rsidP="000A15E0">
            <w:pPr>
              <w:pStyle w:val="BodyText"/>
              <w:rPr>
                <w:rFonts w:ascii="Arial" w:hAnsi="Arial" w:cs="Arial"/>
                <w:sz w:val="16"/>
                <w:szCs w:val="16"/>
                <w:lang w:val="ru"/>
              </w:rPr>
            </w:pPr>
            <w:r w:rsidRPr="00716952">
              <w:rPr>
                <w:rFonts w:ascii="Arial" w:hAnsi="Arial" w:cs="Arial"/>
                <w:sz w:val="16"/>
                <w:szCs w:val="16"/>
                <w:lang w:val="ru"/>
              </w:rPr>
              <w:t>Связанные показатели</w:t>
            </w:r>
          </w:p>
        </w:tc>
        <w:tc>
          <w:tcPr>
            <w:tcW w:w="7961" w:type="dxa"/>
          </w:tcPr>
          <w:p w14:paraId="4B079D2E" w14:textId="7E83A8CA" w:rsidR="00FA6C74" w:rsidRPr="00716952" w:rsidRDefault="00FA6C74" w:rsidP="000A15E0">
            <w:pPr>
              <w:pStyle w:val="BodyText"/>
              <w:rPr>
                <w:rFonts w:ascii="Arial" w:hAnsi="Arial" w:cs="Arial"/>
                <w:sz w:val="16"/>
                <w:szCs w:val="16"/>
                <w:lang w:val="ru"/>
              </w:rPr>
            </w:pPr>
            <w:r w:rsidRPr="00716952">
              <w:rPr>
                <w:rFonts w:ascii="Arial" w:hAnsi="Arial" w:cs="Arial"/>
                <w:sz w:val="16"/>
                <w:szCs w:val="16"/>
                <w:lang w:val="ru"/>
              </w:rPr>
              <w:t>Н/Д</w:t>
            </w:r>
          </w:p>
        </w:tc>
      </w:tr>
      <w:tr w:rsidR="00FA6C74" w:rsidRPr="001023A3" w14:paraId="25A1CAEF" w14:textId="77777777" w:rsidTr="000A15E0">
        <w:trPr>
          <w:trHeight w:val="284"/>
        </w:trPr>
        <w:tc>
          <w:tcPr>
            <w:tcW w:w="1961" w:type="dxa"/>
          </w:tcPr>
          <w:p w14:paraId="33F6AE5C" w14:textId="10AB99E2" w:rsidR="00FA6C74" w:rsidRPr="00716952" w:rsidRDefault="00FA6C74" w:rsidP="000A15E0">
            <w:pPr>
              <w:pStyle w:val="BodyText"/>
              <w:rPr>
                <w:rFonts w:ascii="Arial" w:hAnsi="Arial" w:cs="Arial"/>
                <w:sz w:val="16"/>
                <w:szCs w:val="16"/>
                <w:lang w:val="ru"/>
              </w:rPr>
            </w:pPr>
            <w:r w:rsidRPr="00716952">
              <w:rPr>
                <w:rFonts w:ascii="Arial" w:hAnsi="Arial" w:cs="Arial"/>
                <w:sz w:val="16"/>
                <w:szCs w:val="16"/>
                <w:lang w:val="ru"/>
              </w:rPr>
              <w:t>Уровень для внедрения</w:t>
            </w:r>
          </w:p>
        </w:tc>
        <w:tc>
          <w:tcPr>
            <w:tcW w:w="7961" w:type="dxa"/>
          </w:tcPr>
          <w:p w14:paraId="198BDCC9" w14:textId="6666A794" w:rsidR="00FA6C74" w:rsidRPr="00716952" w:rsidRDefault="00FA6C74" w:rsidP="000A15E0">
            <w:pPr>
              <w:pStyle w:val="BodyText"/>
              <w:rPr>
                <w:rFonts w:ascii="Arial" w:hAnsi="Arial" w:cs="Arial"/>
                <w:sz w:val="16"/>
                <w:szCs w:val="16"/>
                <w:lang w:val="ru"/>
              </w:rPr>
            </w:pPr>
            <w:r w:rsidRPr="00716952">
              <w:rPr>
                <w:rFonts w:ascii="Arial" w:hAnsi="Arial" w:cs="Arial"/>
                <w:sz w:val="16"/>
                <w:szCs w:val="16"/>
                <w:lang w:val="ru"/>
              </w:rPr>
              <w:t>Все склады и учреждения здравоохранения, входящие в выборку для посещения на местах</w:t>
            </w:r>
          </w:p>
        </w:tc>
      </w:tr>
    </w:tbl>
    <w:p w14:paraId="73723CF6" w14:textId="14678556" w:rsidR="00FA6C74" w:rsidRPr="00716952" w:rsidRDefault="00FA6C74" w:rsidP="005D7C16">
      <w:pPr>
        <w:pStyle w:val="BodyText"/>
        <w:rPr>
          <w:rFonts w:ascii="Arial" w:hAnsi="Arial" w:cs="Arial"/>
          <w:szCs w:val="16"/>
          <w:lang w:val="ru"/>
        </w:rPr>
      </w:pPr>
    </w:p>
    <w:p w14:paraId="6272EA7D" w14:textId="77777777" w:rsidR="00FA6C74" w:rsidRPr="00716952" w:rsidRDefault="00FA6C74">
      <w:pPr>
        <w:rPr>
          <w:rFonts w:ascii="Arial" w:hAnsi="Arial" w:cs="Arial"/>
          <w:sz w:val="18"/>
          <w:szCs w:val="16"/>
          <w:lang w:val="ru"/>
        </w:rPr>
      </w:pPr>
      <w:r w:rsidRPr="00716952">
        <w:rPr>
          <w:rFonts w:ascii="Arial" w:hAnsi="Arial" w:cs="Arial"/>
          <w:szCs w:val="16"/>
          <w:lang w:val="ru"/>
        </w:rPr>
        <w:br w:type="page"/>
      </w:r>
    </w:p>
    <w:tbl>
      <w:tblPr>
        <w:tblStyle w:val="TableGrid"/>
        <w:tblW w:w="9922" w:type="dxa"/>
        <w:tblInd w:w="392" w:type="dxa"/>
        <w:tblBorders>
          <w:left w:val="none" w:sz="0" w:space="0" w:color="auto"/>
          <w:right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1961"/>
        <w:gridCol w:w="7961"/>
      </w:tblGrid>
      <w:tr w:rsidR="00B608AD" w:rsidRPr="00716952" w14:paraId="505BF827" w14:textId="77777777" w:rsidTr="00010563">
        <w:trPr>
          <w:trHeight w:val="284"/>
        </w:trPr>
        <w:tc>
          <w:tcPr>
            <w:tcW w:w="9922" w:type="dxa"/>
            <w:gridSpan w:val="2"/>
            <w:shd w:val="clear" w:color="auto" w:fill="4D4D4D"/>
            <w:vAlign w:val="center"/>
          </w:tcPr>
          <w:p w14:paraId="59453DAD" w14:textId="1762E2E2" w:rsidR="00B608AD" w:rsidRPr="00716952" w:rsidRDefault="00B608AD" w:rsidP="0096743C">
            <w:pPr>
              <w:rPr>
                <w:rFonts w:ascii="Arial" w:hAnsi="Arial" w:cs="Arial"/>
                <w:b/>
                <w:bCs/>
                <w:color w:val="FFFFFF"/>
                <w:sz w:val="16"/>
                <w:szCs w:val="16"/>
                <w:lang w:val="ru"/>
              </w:rPr>
            </w:pPr>
            <w:r w:rsidRPr="00716952">
              <w:rPr>
                <w:rFonts w:ascii="Arial" w:hAnsi="Arial" w:cs="Arial"/>
                <w:b/>
                <w:bCs/>
                <w:color w:val="FFFFFF"/>
                <w:sz w:val="16"/>
                <w:szCs w:val="16"/>
                <w:lang w:val="ru"/>
              </w:rPr>
              <w:lastRenderedPageBreak/>
              <w:t>3.4 КОЭФФИЦИЕНТ ВЫПОЛНЕНИЯ ЗАКАЗОВ</w:t>
            </w:r>
          </w:p>
        </w:tc>
      </w:tr>
      <w:tr w:rsidR="00B608AD" w:rsidRPr="001023A3" w14:paraId="7DF9D119" w14:textId="77777777" w:rsidTr="00010563">
        <w:trPr>
          <w:trHeight w:val="284"/>
        </w:trPr>
        <w:tc>
          <w:tcPr>
            <w:tcW w:w="1961" w:type="dxa"/>
          </w:tcPr>
          <w:p w14:paraId="734BD5FE" w14:textId="69683F36" w:rsidR="00B608AD" w:rsidRPr="00716952" w:rsidRDefault="00B608AD" w:rsidP="00B608AD">
            <w:pPr>
              <w:pStyle w:val="BodyText"/>
              <w:rPr>
                <w:rFonts w:ascii="Arial" w:hAnsi="Arial" w:cs="Arial"/>
                <w:sz w:val="16"/>
                <w:szCs w:val="16"/>
                <w:lang w:val="ru"/>
              </w:rPr>
            </w:pPr>
            <w:r w:rsidRPr="00716952">
              <w:rPr>
                <w:rFonts w:ascii="Arial" w:hAnsi="Arial" w:cs="Arial"/>
                <w:sz w:val="16"/>
                <w:szCs w:val="16"/>
                <w:lang w:val="ru"/>
              </w:rPr>
              <w:t>Определение</w:t>
            </w:r>
          </w:p>
        </w:tc>
        <w:tc>
          <w:tcPr>
            <w:tcW w:w="7961" w:type="dxa"/>
          </w:tcPr>
          <w:p w14:paraId="3F5D6BB5" w14:textId="5F4DD92D" w:rsidR="00B608AD" w:rsidRPr="00716952" w:rsidRDefault="00B608AD" w:rsidP="00B608AD">
            <w:pPr>
              <w:pStyle w:val="BodyText"/>
              <w:rPr>
                <w:rFonts w:ascii="Arial" w:hAnsi="Arial" w:cs="Arial"/>
                <w:sz w:val="16"/>
                <w:szCs w:val="16"/>
                <w:lang w:val="ru"/>
              </w:rPr>
            </w:pPr>
            <w:r w:rsidRPr="00716952">
              <w:rPr>
                <w:rFonts w:ascii="Arial" w:hAnsi="Arial" w:cs="Arial"/>
                <w:sz w:val="16"/>
                <w:szCs w:val="16"/>
                <w:lang w:val="ru"/>
              </w:rPr>
              <w:t>Этот показатель позволяет оценить процент выполнения заказов (соотношение количества принятых и доставленных заказов), включая частоту внесения изменений в заказы на распределение от медицинских учреждений.</w:t>
            </w:r>
          </w:p>
        </w:tc>
      </w:tr>
      <w:tr w:rsidR="00B608AD" w:rsidRPr="001023A3" w14:paraId="58C3A21B" w14:textId="77777777" w:rsidTr="00010563">
        <w:trPr>
          <w:trHeight w:val="284"/>
        </w:trPr>
        <w:tc>
          <w:tcPr>
            <w:tcW w:w="1961" w:type="dxa"/>
          </w:tcPr>
          <w:p w14:paraId="73D79DD2" w14:textId="1D76293C" w:rsidR="00B608AD" w:rsidRPr="00716952" w:rsidRDefault="00B608AD" w:rsidP="00B608AD">
            <w:pPr>
              <w:pStyle w:val="BodyText"/>
              <w:rPr>
                <w:rFonts w:ascii="Arial" w:hAnsi="Arial" w:cs="Arial"/>
                <w:sz w:val="16"/>
                <w:szCs w:val="16"/>
                <w:lang w:val="ru"/>
              </w:rPr>
            </w:pPr>
            <w:r w:rsidRPr="00716952">
              <w:rPr>
                <w:rFonts w:ascii="Arial" w:hAnsi="Arial" w:cs="Arial"/>
                <w:sz w:val="16"/>
                <w:szCs w:val="16"/>
                <w:lang w:val="ru"/>
              </w:rPr>
              <w:t>Формула</w:t>
            </w:r>
          </w:p>
        </w:tc>
        <w:tc>
          <w:tcPr>
            <w:tcW w:w="7961" w:type="dxa"/>
          </w:tcPr>
          <w:p w14:paraId="31CE774D" w14:textId="5918B24B" w:rsidR="00B608AD" w:rsidRPr="00716952" w:rsidRDefault="00B608AD" w:rsidP="00B608AD">
            <w:pPr>
              <w:pStyle w:val="BodyText"/>
              <w:rPr>
                <w:rFonts w:ascii="Arial" w:hAnsi="Arial" w:cs="Arial"/>
                <w:sz w:val="16"/>
                <w:szCs w:val="16"/>
                <w:lang w:val="ru"/>
              </w:rPr>
            </w:pPr>
            <w:r w:rsidRPr="00716952">
              <w:rPr>
                <w:rFonts w:ascii="Arial" w:hAnsi="Arial" w:cs="Arial"/>
                <w:sz w:val="16"/>
                <w:szCs w:val="16"/>
                <w:lang w:val="ru"/>
              </w:rPr>
              <w:t>((Общее количество отпущенной/полученной продукции) / (Общее количество заказанной продукции)) × 100</w:t>
            </w:r>
          </w:p>
        </w:tc>
      </w:tr>
      <w:tr w:rsidR="00B608AD" w:rsidRPr="001023A3" w14:paraId="3293AABF" w14:textId="77777777" w:rsidTr="00010563">
        <w:trPr>
          <w:trHeight w:val="284"/>
        </w:trPr>
        <w:tc>
          <w:tcPr>
            <w:tcW w:w="1961" w:type="dxa"/>
          </w:tcPr>
          <w:p w14:paraId="642EDD8B" w14:textId="3285CA56" w:rsidR="00B608AD" w:rsidRPr="00716952" w:rsidRDefault="00B608AD" w:rsidP="0096743C">
            <w:pPr>
              <w:pStyle w:val="BodyText"/>
              <w:rPr>
                <w:rFonts w:ascii="Arial" w:hAnsi="Arial" w:cs="Arial"/>
                <w:sz w:val="16"/>
                <w:szCs w:val="16"/>
                <w:lang w:val="ru"/>
              </w:rPr>
            </w:pPr>
            <w:r w:rsidRPr="00716952">
              <w:rPr>
                <w:rFonts w:ascii="Arial" w:hAnsi="Arial" w:cs="Arial"/>
                <w:sz w:val="16"/>
                <w:szCs w:val="16"/>
                <w:lang w:val="ru"/>
              </w:rPr>
              <w:t>Требуемые данные</w:t>
            </w:r>
          </w:p>
        </w:tc>
        <w:tc>
          <w:tcPr>
            <w:tcW w:w="7961" w:type="dxa"/>
          </w:tcPr>
          <w:p w14:paraId="0604066D" w14:textId="77777777" w:rsidR="00B608AD" w:rsidRPr="00716952" w:rsidRDefault="00B608AD" w:rsidP="00165D80">
            <w:pPr>
              <w:pStyle w:val="ListParagraph"/>
              <w:numPr>
                <w:ilvl w:val="0"/>
                <w:numId w:val="9"/>
              </w:numPr>
              <w:spacing w:before="0" w:after="120"/>
              <w:ind w:left="250" w:hanging="250"/>
              <w:rPr>
                <w:rFonts w:ascii="Arial" w:hAnsi="Arial" w:cs="Arial"/>
                <w:sz w:val="16"/>
                <w:szCs w:val="20"/>
                <w:lang w:val="ru"/>
              </w:rPr>
            </w:pPr>
            <w:r w:rsidRPr="00716952">
              <w:rPr>
                <w:rFonts w:ascii="Arial" w:hAnsi="Arial" w:cs="Arial"/>
                <w:sz w:val="16"/>
                <w:szCs w:val="16"/>
                <w:lang w:val="ru"/>
              </w:rPr>
              <w:t xml:space="preserve">Заказанное </w:t>
            </w:r>
            <w:r w:rsidRPr="00716952">
              <w:rPr>
                <w:rFonts w:ascii="Arial" w:hAnsi="Arial" w:cs="Arial"/>
                <w:sz w:val="16"/>
                <w:szCs w:val="20"/>
                <w:lang w:val="ru"/>
              </w:rPr>
              <w:t>количество</w:t>
            </w:r>
          </w:p>
          <w:p w14:paraId="63774190" w14:textId="77777777" w:rsidR="00B608AD" w:rsidRPr="00716952" w:rsidRDefault="00B608AD" w:rsidP="00165D80">
            <w:pPr>
              <w:pStyle w:val="ListParagraph"/>
              <w:numPr>
                <w:ilvl w:val="0"/>
                <w:numId w:val="9"/>
              </w:numPr>
              <w:spacing w:before="0" w:after="120"/>
              <w:ind w:left="250" w:hanging="250"/>
              <w:rPr>
                <w:rFonts w:ascii="Arial" w:hAnsi="Arial" w:cs="Arial"/>
                <w:sz w:val="16"/>
                <w:szCs w:val="20"/>
                <w:lang w:val="ru"/>
              </w:rPr>
            </w:pPr>
            <w:r w:rsidRPr="00716952">
              <w:rPr>
                <w:rFonts w:ascii="Arial" w:hAnsi="Arial" w:cs="Arial"/>
                <w:sz w:val="16"/>
                <w:szCs w:val="20"/>
                <w:lang w:val="ru"/>
              </w:rPr>
              <w:t>Количество отпущенное (или полученной) продукции</w:t>
            </w:r>
          </w:p>
          <w:p w14:paraId="711B1377" w14:textId="77777777" w:rsidR="00B608AD" w:rsidRPr="00716952" w:rsidRDefault="00B608AD" w:rsidP="00165D80">
            <w:pPr>
              <w:pStyle w:val="ListParagraph"/>
              <w:numPr>
                <w:ilvl w:val="0"/>
                <w:numId w:val="9"/>
              </w:numPr>
              <w:spacing w:before="0" w:after="120"/>
              <w:ind w:left="250" w:hanging="250"/>
              <w:rPr>
                <w:rFonts w:ascii="Arial" w:hAnsi="Arial" w:cs="Arial"/>
                <w:sz w:val="16"/>
                <w:szCs w:val="20"/>
                <w:lang w:val="ru"/>
              </w:rPr>
            </w:pPr>
            <w:r w:rsidRPr="00716952">
              <w:rPr>
                <w:rFonts w:ascii="Arial" w:hAnsi="Arial" w:cs="Arial"/>
                <w:sz w:val="16"/>
                <w:szCs w:val="20"/>
                <w:lang w:val="ru"/>
              </w:rPr>
              <w:t>Идентификационная информация: тип продукта, месяц получения или оформления заказа</w:t>
            </w:r>
          </w:p>
          <w:p w14:paraId="1C9F9E96" w14:textId="443099EE" w:rsidR="00B608AD" w:rsidRPr="00E86CA5" w:rsidRDefault="00B608AD" w:rsidP="00010563">
            <w:pPr>
              <w:pStyle w:val="ListParagraph"/>
              <w:numPr>
                <w:ilvl w:val="0"/>
                <w:numId w:val="9"/>
              </w:numPr>
              <w:spacing w:before="0"/>
              <w:ind w:left="250" w:hanging="250"/>
              <w:rPr>
                <w:rFonts w:ascii="Arial" w:hAnsi="Arial" w:cs="Arial"/>
                <w:sz w:val="16"/>
                <w:szCs w:val="20"/>
                <w:lang w:val="ru"/>
              </w:rPr>
            </w:pPr>
            <w:r w:rsidRPr="00716952">
              <w:rPr>
                <w:rFonts w:ascii="Arial" w:hAnsi="Arial" w:cs="Arial"/>
                <w:sz w:val="16"/>
                <w:szCs w:val="20"/>
                <w:lang w:val="ru"/>
              </w:rPr>
              <w:t>Количество заказов, в которые внесены изменения на складе, и причины изменений</w:t>
            </w:r>
          </w:p>
        </w:tc>
      </w:tr>
      <w:tr w:rsidR="00B608AD" w:rsidRPr="001023A3" w14:paraId="293CF5EF" w14:textId="77777777" w:rsidTr="00010563">
        <w:trPr>
          <w:trHeight w:val="284"/>
        </w:trPr>
        <w:tc>
          <w:tcPr>
            <w:tcW w:w="1961" w:type="dxa"/>
          </w:tcPr>
          <w:p w14:paraId="660A3B73" w14:textId="797DF2C7" w:rsidR="00B608AD" w:rsidRPr="00716952" w:rsidRDefault="00B608AD" w:rsidP="0096743C">
            <w:pPr>
              <w:pStyle w:val="BodyText"/>
              <w:rPr>
                <w:rFonts w:ascii="Arial" w:hAnsi="Arial" w:cs="Arial"/>
                <w:sz w:val="16"/>
                <w:szCs w:val="16"/>
                <w:lang w:val="ru"/>
              </w:rPr>
            </w:pPr>
            <w:r w:rsidRPr="00716952">
              <w:rPr>
                <w:rFonts w:ascii="Arial" w:hAnsi="Arial" w:cs="Arial"/>
                <w:sz w:val="16"/>
                <w:szCs w:val="16"/>
                <w:lang w:val="ru"/>
              </w:rPr>
              <w:t>Источники данных</w:t>
            </w:r>
          </w:p>
        </w:tc>
        <w:tc>
          <w:tcPr>
            <w:tcW w:w="7961" w:type="dxa"/>
          </w:tcPr>
          <w:p w14:paraId="085901A2" w14:textId="77777777" w:rsidR="00B608AD" w:rsidRPr="00716952" w:rsidRDefault="00B608AD" w:rsidP="00165D80">
            <w:pPr>
              <w:spacing w:after="120"/>
              <w:rPr>
                <w:rFonts w:ascii="Arial" w:hAnsi="Arial" w:cs="Arial"/>
                <w:sz w:val="16"/>
                <w:szCs w:val="20"/>
                <w:lang w:val="ru"/>
              </w:rPr>
            </w:pPr>
            <w:r w:rsidRPr="00716952">
              <w:rPr>
                <w:rFonts w:ascii="Arial" w:hAnsi="Arial" w:cs="Arial"/>
                <w:sz w:val="16"/>
                <w:szCs w:val="16"/>
                <w:lang w:val="ru"/>
              </w:rPr>
              <w:t xml:space="preserve">Заказанное </w:t>
            </w:r>
            <w:r w:rsidRPr="00716952">
              <w:rPr>
                <w:rFonts w:ascii="Arial" w:hAnsi="Arial" w:cs="Arial"/>
                <w:sz w:val="16"/>
                <w:szCs w:val="20"/>
                <w:lang w:val="ru"/>
              </w:rPr>
              <w:t>количество:</w:t>
            </w:r>
          </w:p>
          <w:p w14:paraId="59A04CE9" w14:textId="77777777" w:rsidR="00B608AD" w:rsidRPr="00716952" w:rsidRDefault="00B608AD" w:rsidP="00165D80">
            <w:pPr>
              <w:pStyle w:val="ListParagraph"/>
              <w:numPr>
                <w:ilvl w:val="0"/>
                <w:numId w:val="9"/>
              </w:numPr>
              <w:spacing w:before="0" w:after="120"/>
              <w:ind w:left="250" w:hanging="250"/>
              <w:rPr>
                <w:rFonts w:ascii="Arial" w:hAnsi="Arial" w:cs="Arial"/>
                <w:sz w:val="16"/>
                <w:szCs w:val="20"/>
                <w:lang w:val="ru"/>
              </w:rPr>
            </w:pPr>
            <w:r w:rsidRPr="00716952">
              <w:rPr>
                <w:rFonts w:ascii="Arial" w:hAnsi="Arial" w:cs="Arial"/>
                <w:sz w:val="16"/>
                <w:szCs w:val="20"/>
                <w:lang w:val="ru"/>
              </w:rPr>
              <w:t xml:space="preserve">Данные за прошлые периоды: заказы или заявки </w:t>
            </w:r>
          </w:p>
          <w:p w14:paraId="75B37529" w14:textId="77777777" w:rsidR="00B608AD" w:rsidRPr="00716952" w:rsidRDefault="00B608AD" w:rsidP="00165D80">
            <w:pPr>
              <w:spacing w:after="120"/>
              <w:rPr>
                <w:rFonts w:ascii="Arial" w:hAnsi="Arial" w:cs="Arial"/>
                <w:sz w:val="16"/>
                <w:szCs w:val="20"/>
                <w:lang w:val="ru"/>
              </w:rPr>
            </w:pPr>
            <w:r w:rsidRPr="00716952">
              <w:rPr>
                <w:rFonts w:ascii="Arial" w:hAnsi="Arial" w:cs="Arial"/>
                <w:sz w:val="16"/>
                <w:szCs w:val="20"/>
                <w:lang w:val="ru"/>
              </w:rPr>
              <w:t>Количество отпущенной продукции:</w:t>
            </w:r>
          </w:p>
          <w:p w14:paraId="6152315F" w14:textId="3F4C6950" w:rsidR="00B608AD" w:rsidRPr="00716952" w:rsidRDefault="00B608AD" w:rsidP="00010563">
            <w:pPr>
              <w:pStyle w:val="ListParagraph"/>
              <w:numPr>
                <w:ilvl w:val="0"/>
                <w:numId w:val="9"/>
              </w:numPr>
              <w:spacing w:before="0"/>
              <w:ind w:left="250" w:hanging="250"/>
              <w:rPr>
                <w:rFonts w:ascii="Arial" w:hAnsi="Arial" w:cs="Arial"/>
                <w:sz w:val="16"/>
                <w:szCs w:val="16"/>
                <w:lang w:val="ru"/>
              </w:rPr>
            </w:pPr>
            <w:r w:rsidRPr="00716952">
              <w:rPr>
                <w:rFonts w:ascii="Arial" w:hAnsi="Arial" w:cs="Arial"/>
                <w:sz w:val="16"/>
                <w:szCs w:val="20"/>
                <w:lang w:val="ru"/>
              </w:rPr>
              <w:t>Исторические данные: товарные накладные от принимающего или получающего учреждения. Такие источники данных, как отборочные/упаковочные листы, можно заменить другими источниками данных, но товарные накладные в получающем учреждении являются предпочтительным источником данных.</w:t>
            </w:r>
          </w:p>
        </w:tc>
      </w:tr>
      <w:tr w:rsidR="00B608AD" w:rsidRPr="001023A3" w14:paraId="3E93C4B0" w14:textId="77777777" w:rsidTr="00010563">
        <w:trPr>
          <w:trHeight w:val="284"/>
        </w:trPr>
        <w:tc>
          <w:tcPr>
            <w:tcW w:w="1961" w:type="dxa"/>
          </w:tcPr>
          <w:p w14:paraId="22B3A54C" w14:textId="3DCB6773" w:rsidR="00B608AD" w:rsidRPr="00716952" w:rsidRDefault="00B608AD" w:rsidP="00B608AD">
            <w:pPr>
              <w:pStyle w:val="BodyText"/>
              <w:rPr>
                <w:rFonts w:ascii="Arial" w:hAnsi="Arial" w:cs="Arial"/>
                <w:sz w:val="16"/>
                <w:szCs w:val="16"/>
                <w:lang w:val="ru"/>
              </w:rPr>
            </w:pPr>
            <w:r w:rsidRPr="00716952">
              <w:rPr>
                <w:rFonts w:ascii="Arial" w:hAnsi="Arial" w:cs="Arial"/>
                <w:sz w:val="16"/>
                <w:szCs w:val="16"/>
                <w:lang w:val="ru"/>
              </w:rPr>
              <w:t>Советы по сбору и анализу</w:t>
            </w:r>
          </w:p>
        </w:tc>
        <w:tc>
          <w:tcPr>
            <w:tcW w:w="7961" w:type="dxa"/>
            <w:vAlign w:val="center"/>
          </w:tcPr>
          <w:p w14:paraId="491C4177" w14:textId="77777777" w:rsidR="00B608AD" w:rsidRPr="00716952" w:rsidRDefault="00B608AD" w:rsidP="00165D80">
            <w:pPr>
              <w:pStyle w:val="ListParagraph"/>
              <w:numPr>
                <w:ilvl w:val="0"/>
                <w:numId w:val="9"/>
              </w:numPr>
              <w:spacing w:before="0" w:after="120"/>
              <w:ind w:left="250" w:hanging="250"/>
              <w:rPr>
                <w:rFonts w:ascii="Arial" w:hAnsi="Arial" w:cs="Arial"/>
                <w:sz w:val="16"/>
                <w:szCs w:val="20"/>
                <w:lang w:val="ru"/>
              </w:rPr>
            </w:pPr>
            <w:r w:rsidRPr="00716952">
              <w:rPr>
                <w:rFonts w:ascii="Arial" w:hAnsi="Arial" w:cs="Arial"/>
                <w:sz w:val="16"/>
                <w:szCs w:val="20"/>
                <w:lang w:val="ru"/>
              </w:rPr>
              <w:t>Принятые заказы — это количество, которое согласовал склад с заказчиком, для которого предназначена поставка. Некоторые учреждения склонны размещать чрезмерные заказы или запрашивать нереальное количество товара.</w:t>
            </w:r>
          </w:p>
          <w:p w14:paraId="5C0850DD" w14:textId="77777777" w:rsidR="00B608AD" w:rsidRPr="00716952" w:rsidRDefault="00B608AD" w:rsidP="00165D80">
            <w:pPr>
              <w:pStyle w:val="ListParagraph"/>
              <w:numPr>
                <w:ilvl w:val="0"/>
                <w:numId w:val="9"/>
              </w:numPr>
              <w:spacing w:before="0" w:after="120"/>
              <w:ind w:left="250" w:hanging="250"/>
              <w:rPr>
                <w:rFonts w:ascii="Arial" w:hAnsi="Arial" w:cs="Arial"/>
                <w:sz w:val="16"/>
                <w:szCs w:val="20"/>
                <w:lang w:val="ru"/>
              </w:rPr>
            </w:pPr>
            <w:r w:rsidRPr="00716952">
              <w:rPr>
                <w:rFonts w:ascii="Arial" w:hAnsi="Arial" w:cs="Arial"/>
                <w:sz w:val="16"/>
                <w:szCs w:val="20"/>
                <w:lang w:val="ru"/>
              </w:rPr>
              <w:t>Необходимо указать данные как в отношении заказанного количества так полученного между каждым анализируемым уровнем цепи поставок.</w:t>
            </w:r>
          </w:p>
          <w:p w14:paraId="461317EF" w14:textId="77777777" w:rsidR="00B608AD" w:rsidRPr="00716952" w:rsidRDefault="00B608AD" w:rsidP="00165D80">
            <w:pPr>
              <w:pStyle w:val="ListParagraph"/>
              <w:numPr>
                <w:ilvl w:val="0"/>
                <w:numId w:val="9"/>
              </w:numPr>
              <w:spacing w:before="0" w:after="120"/>
              <w:ind w:left="250" w:hanging="250"/>
              <w:rPr>
                <w:rFonts w:ascii="Arial" w:hAnsi="Arial" w:cs="Arial"/>
                <w:sz w:val="16"/>
                <w:szCs w:val="20"/>
                <w:lang w:val="ru"/>
              </w:rPr>
            </w:pPr>
            <w:r w:rsidRPr="00716952">
              <w:rPr>
                <w:rFonts w:ascii="Arial" w:hAnsi="Arial" w:cs="Arial"/>
                <w:sz w:val="16"/>
                <w:szCs w:val="20"/>
                <w:lang w:val="ru"/>
              </w:rPr>
              <w:t>Сравнения могут проводиться по конкретным товарам или в общем виде по всем товарам.</w:t>
            </w:r>
          </w:p>
          <w:p w14:paraId="658A0A02" w14:textId="77777777" w:rsidR="00B608AD" w:rsidRPr="00716952" w:rsidRDefault="00B608AD" w:rsidP="00165D80">
            <w:pPr>
              <w:pStyle w:val="ListParagraph"/>
              <w:numPr>
                <w:ilvl w:val="0"/>
                <w:numId w:val="9"/>
              </w:numPr>
              <w:spacing w:before="0" w:after="120"/>
              <w:ind w:left="250" w:hanging="250"/>
              <w:rPr>
                <w:rFonts w:ascii="Arial" w:hAnsi="Arial" w:cs="Arial"/>
                <w:sz w:val="16"/>
                <w:szCs w:val="20"/>
                <w:lang w:val="ru"/>
              </w:rPr>
            </w:pPr>
            <w:r w:rsidRPr="00716952">
              <w:rPr>
                <w:rFonts w:ascii="Arial" w:hAnsi="Arial" w:cs="Arial"/>
                <w:sz w:val="16"/>
                <w:szCs w:val="20"/>
                <w:lang w:val="ru"/>
              </w:rPr>
              <w:t>Желательно зафиксировать заказанное и полученное количество каждого продукта в заказе, но можно также рассчитать только общее количество заказанного и полученного товара, так как это часто является более выполнимым.</w:t>
            </w:r>
          </w:p>
          <w:p w14:paraId="7BAED4ED" w14:textId="77777777" w:rsidR="00B608AD" w:rsidRPr="00716952" w:rsidRDefault="00B608AD" w:rsidP="00165D80">
            <w:pPr>
              <w:pStyle w:val="ListParagraph"/>
              <w:numPr>
                <w:ilvl w:val="0"/>
                <w:numId w:val="9"/>
              </w:numPr>
              <w:spacing w:before="0" w:after="120"/>
              <w:ind w:left="250" w:hanging="250"/>
              <w:rPr>
                <w:rFonts w:ascii="Arial" w:hAnsi="Arial" w:cs="Arial"/>
                <w:sz w:val="16"/>
                <w:szCs w:val="20"/>
                <w:lang w:val="ru"/>
              </w:rPr>
            </w:pPr>
            <w:r w:rsidRPr="00716952">
              <w:rPr>
                <w:rFonts w:ascii="Arial" w:hAnsi="Arial" w:cs="Arial"/>
                <w:sz w:val="16"/>
                <w:szCs w:val="20"/>
                <w:lang w:val="ru"/>
              </w:rPr>
              <w:t>Обеспечить сбор группами данных, которые будут выражены в одних и тех же единицах измерения (либо единицы товара, либо упаковки).</w:t>
            </w:r>
          </w:p>
          <w:p w14:paraId="7D2B7F01" w14:textId="77777777" w:rsidR="00B608AD" w:rsidRPr="00716952" w:rsidRDefault="00B608AD" w:rsidP="00165D80">
            <w:pPr>
              <w:pStyle w:val="ListParagraph"/>
              <w:numPr>
                <w:ilvl w:val="0"/>
                <w:numId w:val="9"/>
              </w:numPr>
              <w:spacing w:before="0" w:after="120"/>
              <w:ind w:left="250" w:hanging="250"/>
              <w:rPr>
                <w:rFonts w:ascii="Arial" w:hAnsi="Arial" w:cs="Arial"/>
                <w:sz w:val="16"/>
                <w:szCs w:val="20"/>
                <w:lang w:val="ru"/>
              </w:rPr>
            </w:pPr>
            <w:r w:rsidRPr="00716952">
              <w:rPr>
                <w:rFonts w:ascii="Arial" w:hAnsi="Arial" w:cs="Arial"/>
                <w:sz w:val="16"/>
                <w:szCs w:val="20"/>
                <w:lang w:val="ru"/>
              </w:rPr>
              <w:t>Используйте стандартную методику выборки для отбора заказов для анализа, чтобы удостовериться, что данный показатель возможно измерить. Рекомендуется выбрать 10 заказов на промежуточных складах и 20 на центральных. Используйте систематическую выборку. Например, если вам нужно провести оценку 10 заказов, возьмите 53 заказа и проведите оценку каждого 5-го заказа.</w:t>
            </w:r>
          </w:p>
          <w:p w14:paraId="08B453C2" w14:textId="77777777" w:rsidR="00B608AD" w:rsidRPr="00716952" w:rsidRDefault="00B608AD" w:rsidP="00165D80">
            <w:pPr>
              <w:pStyle w:val="ListParagraph"/>
              <w:numPr>
                <w:ilvl w:val="0"/>
                <w:numId w:val="9"/>
              </w:numPr>
              <w:spacing w:before="0" w:after="120"/>
              <w:ind w:left="250" w:hanging="250"/>
              <w:rPr>
                <w:rFonts w:ascii="Arial" w:hAnsi="Arial" w:cs="Arial"/>
                <w:sz w:val="16"/>
                <w:szCs w:val="20"/>
                <w:lang w:val="ru"/>
              </w:rPr>
            </w:pPr>
            <w:r w:rsidRPr="00716952">
              <w:rPr>
                <w:rFonts w:ascii="Arial" w:hAnsi="Arial" w:cs="Arial"/>
                <w:sz w:val="16"/>
                <w:szCs w:val="20"/>
                <w:lang w:val="ru"/>
              </w:rPr>
              <w:t>Избыточный объем заказа будет выражаться в том, что процент выполнения заказов будет выше 100 %</w:t>
            </w:r>
          </w:p>
          <w:p w14:paraId="0317AEA6" w14:textId="0E654A7E" w:rsidR="00B608AD" w:rsidRPr="00716952" w:rsidRDefault="00B608AD" w:rsidP="00010563">
            <w:pPr>
              <w:pStyle w:val="ListParagraph"/>
              <w:numPr>
                <w:ilvl w:val="0"/>
                <w:numId w:val="9"/>
              </w:numPr>
              <w:spacing w:before="0"/>
              <w:ind w:left="250" w:hanging="250"/>
              <w:rPr>
                <w:rFonts w:ascii="Arial" w:hAnsi="Arial" w:cs="Arial"/>
                <w:sz w:val="16"/>
                <w:szCs w:val="16"/>
                <w:lang w:val="ru"/>
              </w:rPr>
            </w:pPr>
            <w:r w:rsidRPr="00716952">
              <w:rPr>
                <w:rFonts w:ascii="Arial" w:hAnsi="Arial" w:cs="Arial"/>
                <w:sz w:val="16"/>
                <w:szCs w:val="20"/>
                <w:lang w:val="ru"/>
              </w:rPr>
              <w:t>Из всего массива данных, собранных для каждого продукта, средний процент отклонений должен быть снижен путем суммирования процента отклонений от формулы и деления этой суммы на количество записей.</w:t>
            </w:r>
          </w:p>
        </w:tc>
      </w:tr>
      <w:tr w:rsidR="00B608AD" w:rsidRPr="001023A3" w14:paraId="57B99704" w14:textId="77777777" w:rsidTr="000A15E0">
        <w:trPr>
          <w:trHeight w:val="284"/>
        </w:trPr>
        <w:tc>
          <w:tcPr>
            <w:tcW w:w="1961" w:type="dxa"/>
          </w:tcPr>
          <w:p w14:paraId="45ED5820" w14:textId="6985CE39" w:rsidR="00B608AD" w:rsidRPr="00716952" w:rsidRDefault="00B608AD" w:rsidP="000A15E0">
            <w:pPr>
              <w:pStyle w:val="BodyText"/>
              <w:rPr>
                <w:rFonts w:ascii="Arial" w:hAnsi="Arial" w:cs="Arial"/>
                <w:sz w:val="16"/>
                <w:szCs w:val="16"/>
                <w:lang w:val="ru"/>
              </w:rPr>
            </w:pPr>
            <w:r w:rsidRPr="00716952">
              <w:rPr>
                <w:rFonts w:ascii="Arial" w:hAnsi="Arial" w:cs="Arial"/>
                <w:sz w:val="16"/>
                <w:szCs w:val="16"/>
                <w:lang w:val="ru"/>
              </w:rPr>
              <w:t>Эталонный уровень производительности</w:t>
            </w:r>
          </w:p>
        </w:tc>
        <w:tc>
          <w:tcPr>
            <w:tcW w:w="7961" w:type="dxa"/>
          </w:tcPr>
          <w:p w14:paraId="3D5A9958" w14:textId="5C5BA951" w:rsidR="00B608AD" w:rsidRPr="00716952" w:rsidRDefault="00B608AD" w:rsidP="000A15E0">
            <w:pPr>
              <w:pStyle w:val="BodyText"/>
              <w:rPr>
                <w:rFonts w:ascii="Arial" w:hAnsi="Arial" w:cs="Arial"/>
                <w:sz w:val="16"/>
                <w:szCs w:val="16"/>
                <w:lang w:val="ru"/>
              </w:rPr>
            </w:pPr>
            <w:r w:rsidRPr="00716952">
              <w:rPr>
                <w:rFonts w:ascii="Arial" w:hAnsi="Arial" w:cs="Arial"/>
                <w:sz w:val="16"/>
                <w:szCs w:val="16"/>
                <w:lang w:val="ru"/>
              </w:rPr>
              <w:t>В соответствии с целевым показателем точности плана поставок 90 % всех заказов на распределение должны быть выполнены в полном объеме и менее 10 % должны требовать корректировки.</w:t>
            </w:r>
          </w:p>
        </w:tc>
      </w:tr>
      <w:tr w:rsidR="00B608AD" w:rsidRPr="00716952" w14:paraId="527B788E" w14:textId="77777777" w:rsidTr="000A15E0">
        <w:trPr>
          <w:trHeight w:val="284"/>
        </w:trPr>
        <w:tc>
          <w:tcPr>
            <w:tcW w:w="1961" w:type="dxa"/>
          </w:tcPr>
          <w:p w14:paraId="05E34A53" w14:textId="333B701C" w:rsidR="00B608AD" w:rsidRPr="00716952" w:rsidRDefault="00B608AD" w:rsidP="000A15E0">
            <w:pPr>
              <w:pStyle w:val="BodyText"/>
              <w:rPr>
                <w:rFonts w:ascii="Arial" w:hAnsi="Arial" w:cs="Arial"/>
                <w:sz w:val="16"/>
                <w:szCs w:val="16"/>
                <w:lang w:val="ru"/>
              </w:rPr>
            </w:pPr>
            <w:r w:rsidRPr="00716952">
              <w:rPr>
                <w:rFonts w:ascii="Arial" w:hAnsi="Arial" w:cs="Arial"/>
                <w:sz w:val="16"/>
                <w:szCs w:val="16"/>
                <w:lang w:val="ru"/>
              </w:rPr>
              <w:t>Связанные показатели</w:t>
            </w:r>
          </w:p>
        </w:tc>
        <w:tc>
          <w:tcPr>
            <w:tcW w:w="7961" w:type="dxa"/>
          </w:tcPr>
          <w:p w14:paraId="7BA70BC5" w14:textId="0A48B92B" w:rsidR="00B608AD" w:rsidRPr="00716952" w:rsidRDefault="00B608AD" w:rsidP="000A15E0">
            <w:pPr>
              <w:pStyle w:val="BodyText"/>
              <w:rPr>
                <w:rFonts w:ascii="Arial" w:hAnsi="Arial" w:cs="Arial"/>
                <w:sz w:val="16"/>
                <w:szCs w:val="16"/>
                <w:lang w:val="ru"/>
              </w:rPr>
            </w:pPr>
            <w:r w:rsidRPr="00716952">
              <w:rPr>
                <w:rFonts w:ascii="Arial" w:hAnsi="Arial" w:cs="Arial"/>
                <w:sz w:val="16"/>
                <w:szCs w:val="16"/>
                <w:lang w:val="ru"/>
              </w:rPr>
              <w:t>1.3 Точность плана поставок</w:t>
            </w:r>
          </w:p>
        </w:tc>
      </w:tr>
      <w:tr w:rsidR="00B608AD" w:rsidRPr="001023A3" w14:paraId="0318AA67" w14:textId="77777777" w:rsidTr="000A15E0">
        <w:trPr>
          <w:trHeight w:val="284"/>
        </w:trPr>
        <w:tc>
          <w:tcPr>
            <w:tcW w:w="1961" w:type="dxa"/>
          </w:tcPr>
          <w:p w14:paraId="65CCC051" w14:textId="223B259B" w:rsidR="00B608AD" w:rsidRPr="00716952" w:rsidRDefault="00B608AD" w:rsidP="000A15E0">
            <w:pPr>
              <w:pStyle w:val="BodyText"/>
              <w:rPr>
                <w:rFonts w:ascii="Arial" w:hAnsi="Arial" w:cs="Arial"/>
                <w:sz w:val="16"/>
                <w:szCs w:val="16"/>
                <w:lang w:val="ru"/>
              </w:rPr>
            </w:pPr>
            <w:r w:rsidRPr="00716952">
              <w:rPr>
                <w:rFonts w:ascii="Arial" w:hAnsi="Arial" w:cs="Arial"/>
                <w:sz w:val="16"/>
                <w:szCs w:val="16"/>
                <w:lang w:val="ru"/>
              </w:rPr>
              <w:t>Уровень для внедрения</w:t>
            </w:r>
          </w:p>
        </w:tc>
        <w:tc>
          <w:tcPr>
            <w:tcW w:w="7961" w:type="dxa"/>
          </w:tcPr>
          <w:p w14:paraId="7AFAD05E" w14:textId="693B532B" w:rsidR="00B608AD" w:rsidRPr="00716952" w:rsidRDefault="00B608AD" w:rsidP="000A15E0">
            <w:pPr>
              <w:pStyle w:val="BodyText"/>
              <w:rPr>
                <w:rFonts w:ascii="Arial" w:hAnsi="Arial" w:cs="Arial"/>
                <w:sz w:val="16"/>
                <w:szCs w:val="16"/>
                <w:lang w:val="ru"/>
              </w:rPr>
            </w:pPr>
            <w:r w:rsidRPr="00716952">
              <w:rPr>
                <w:rFonts w:ascii="Arial" w:hAnsi="Arial" w:cs="Arial"/>
                <w:sz w:val="16"/>
                <w:szCs w:val="16"/>
                <w:lang w:val="ru"/>
              </w:rPr>
              <w:t>Центральные и промежуточные склады, которые снабжают больницы и точки оказания услуг, а также больницы и точки оказания услуг, формирующие заказы на распределение. Склады будут сообщать о выполненных ими заказах, а больницы и другие медицинские учреждения будут сообщать о размещенных и полученных ими заказах.</w:t>
            </w:r>
          </w:p>
        </w:tc>
      </w:tr>
    </w:tbl>
    <w:p w14:paraId="0B7B4DE2" w14:textId="77777777" w:rsidR="00F00910" w:rsidRPr="00716952" w:rsidRDefault="00F00910" w:rsidP="005D7C16">
      <w:pPr>
        <w:pStyle w:val="BodyText"/>
        <w:rPr>
          <w:rFonts w:ascii="Arial" w:hAnsi="Arial" w:cs="Arial"/>
          <w:szCs w:val="16"/>
          <w:lang w:val="ru"/>
        </w:rPr>
      </w:pPr>
    </w:p>
    <w:p w14:paraId="5864A710" w14:textId="11580B72" w:rsidR="00165D80" w:rsidRPr="00E86CA5" w:rsidRDefault="00165D80">
      <w:pPr>
        <w:rPr>
          <w:rFonts w:ascii="Arial" w:hAnsi="Arial" w:cs="Arial"/>
          <w:sz w:val="18"/>
          <w:szCs w:val="16"/>
          <w:lang w:val="ru"/>
        </w:rPr>
      </w:pPr>
      <w:r w:rsidRPr="00E86CA5">
        <w:rPr>
          <w:rFonts w:ascii="Arial" w:hAnsi="Arial" w:cs="Arial"/>
          <w:szCs w:val="16"/>
          <w:lang w:val="ru"/>
        </w:rPr>
        <w:br w:type="page"/>
      </w:r>
    </w:p>
    <w:tbl>
      <w:tblPr>
        <w:tblStyle w:val="TableGrid"/>
        <w:tblW w:w="9922" w:type="dxa"/>
        <w:tblInd w:w="392" w:type="dxa"/>
        <w:tblBorders>
          <w:left w:val="none" w:sz="0" w:space="0" w:color="auto"/>
          <w:right w:val="none" w:sz="0" w:space="0" w:color="auto"/>
          <w:insideV w:val="none" w:sz="0" w:space="0" w:color="auto"/>
        </w:tblBorders>
        <w:tblLayout w:type="fixed"/>
        <w:tblCellMar>
          <w:top w:w="57" w:type="dxa"/>
          <w:left w:w="85" w:type="dxa"/>
          <w:bottom w:w="57" w:type="dxa"/>
          <w:right w:w="85" w:type="dxa"/>
        </w:tblCellMar>
        <w:tblLook w:val="04A0" w:firstRow="1" w:lastRow="0" w:firstColumn="1" w:lastColumn="0" w:noHBand="0" w:noVBand="1"/>
      </w:tblPr>
      <w:tblGrid>
        <w:gridCol w:w="1961"/>
        <w:gridCol w:w="7961"/>
      </w:tblGrid>
      <w:tr w:rsidR="00A468BF" w:rsidRPr="001023A3" w14:paraId="7409560D" w14:textId="77777777" w:rsidTr="00010563">
        <w:trPr>
          <w:trHeight w:val="284"/>
        </w:trPr>
        <w:tc>
          <w:tcPr>
            <w:tcW w:w="9922" w:type="dxa"/>
            <w:gridSpan w:val="2"/>
            <w:shd w:val="clear" w:color="auto" w:fill="4D4D4D"/>
            <w:vAlign w:val="center"/>
          </w:tcPr>
          <w:p w14:paraId="44330310" w14:textId="61EDB525" w:rsidR="00A468BF" w:rsidRPr="00716952" w:rsidRDefault="00A468BF" w:rsidP="0096743C">
            <w:pPr>
              <w:rPr>
                <w:rFonts w:ascii="Arial" w:hAnsi="Arial" w:cs="Arial"/>
                <w:b/>
                <w:bCs/>
                <w:color w:val="FFFFFF"/>
                <w:sz w:val="16"/>
                <w:szCs w:val="16"/>
                <w:lang w:val="ru"/>
              </w:rPr>
            </w:pPr>
            <w:r w:rsidRPr="00716952">
              <w:rPr>
                <w:rFonts w:ascii="Arial" w:hAnsi="Arial" w:cs="Arial"/>
                <w:b/>
                <w:bCs/>
                <w:color w:val="FFFFFF"/>
                <w:sz w:val="16"/>
                <w:szCs w:val="16"/>
                <w:lang w:val="ru"/>
              </w:rPr>
              <w:lastRenderedPageBreak/>
              <w:t>3.5 УБЫТКИ В РЕЗУЛЬТАТЕ ПОВРЕЖДЕНИЯ, КРАЖ И ИСТЕЧЕНИЯ СРОКА ГОДНОСТИ</w:t>
            </w:r>
          </w:p>
        </w:tc>
      </w:tr>
      <w:tr w:rsidR="00A468BF" w:rsidRPr="00716952" w14:paraId="0B56A2FC" w14:textId="77777777" w:rsidTr="00010563">
        <w:trPr>
          <w:trHeight w:val="284"/>
        </w:trPr>
        <w:tc>
          <w:tcPr>
            <w:tcW w:w="1961" w:type="dxa"/>
          </w:tcPr>
          <w:p w14:paraId="25371760" w14:textId="3AFD6505" w:rsidR="00A468BF" w:rsidRPr="00716952" w:rsidRDefault="00A468BF" w:rsidP="00A468BF">
            <w:pPr>
              <w:pStyle w:val="BodyText"/>
              <w:rPr>
                <w:rFonts w:ascii="Arial" w:hAnsi="Arial" w:cs="Arial"/>
                <w:sz w:val="16"/>
                <w:szCs w:val="16"/>
                <w:lang w:val="ru"/>
              </w:rPr>
            </w:pPr>
            <w:r w:rsidRPr="00716952">
              <w:rPr>
                <w:rFonts w:ascii="Arial" w:hAnsi="Arial" w:cs="Arial"/>
                <w:sz w:val="16"/>
                <w:szCs w:val="16"/>
                <w:lang w:val="ru"/>
              </w:rPr>
              <w:t>Определение</w:t>
            </w:r>
          </w:p>
        </w:tc>
        <w:tc>
          <w:tcPr>
            <w:tcW w:w="7961" w:type="dxa"/>
          </w:tcPr>
          <w:p w14:paraId="4D889205" w14:textId="26194F9B" w:rsidR="00A468BF" w:rsidRPr="00716952" w:rsidRDefault="00A468BF" w:rsidP="00A468BF">
            <w:pPr>
              <w:pStyle w:val="BodyText"/>
              <w:rPr>
                <w:rFonts w:ascii="Arial" w:hAnsi="Arial" w:cs="Arial"/>
                <w:sz w:val="16"/>
                <w:szCs w:val="16"/>
                <w:lang w:val="ru"/>
              </w:rPr>
            </w:pPr>
            <w:r w:rsidRPr="00716952">
              <w:rPr>
                <w:rFonts w:ascii="Arial" w:hAnsi="Arial" w:cs="Arial"/>
                <w:sz w:val="16"/>
                <w:szCs w:val="16"/>
                <w:lang w:val="ru"/>
              </w:rPr>
              <w:t>Этот показатель позволяет сравнить количество поврежденных, утраченных или просроченных запасов с общим количеством запасов в течение отчетного периода. Запасы можно рассматривать по их количеству или стоимости.</w:t>
            </w:r>
          </w:p>
        </w:tc>
      </w:tr>
      <w:tr w:rsidR="00A468BF" w:rsidRPr="001023A3" w14:paraId="6482DC0E" w14:textId="77777777" w:rsidTr="00010563">
        <w:trPr>
          <w:trHeight w:val="284"/>
        </w:trPr>
        <w:tc>
          <w:tcPr>
            <w:tcW w:w="1961" w:type="dxa"/>
          </w:tcPr>
          <w:p w14:paraId="48D60AC5" w14:textId="77777777" w:rsidR="00A468BF" w:rsidRPr="00716952" w:rsidRDefault="00A468BF" w:rsidP="00A468BF">
            <w:pPr>
              <w:pStyle w:val="BodyText"/>
              <w:rPr>
                <w:rFonts w:ascii="Arial" w:hAnsi="Arial" w:cs="Arial"/>
                <w:sz w:val="16"/>
                <w:szCs w:val="16"/>
                <w:lang w:val="ru"/>
              </w:rPr>
            </w:pPr>
            <w:r w:rsidRPr="00716952">
              <w:rPr>
                <w:rFonts w:ascii="Arial" w:hAnsi="Arial" w:cs="Arial"/>
                <w:sz w:val="16"/>
                <w:szCs w:val="16"/>
                <w:lang w:val="ru"/>
              </w:rPr>
              <w:t>Формула</w:t>
            </w:r>
          </w:p>
          <w:p w14:paraId="15B756DF" w14:textId="0F018997" w:rsidR="00A468BF" w:rsidRPr="00716952" w:rsidRDefault="00A468BF" w:rsidP="00A468BF">
            <w:pPr>
              <w:pStyle w:val="BodyText"/>
              <w:rPr>
                <w:rFonts w:ascii="Arial" w:hAnsi="Arial" w:cs="Arial"/>
                <w:sz w:val="16"/>
                <w:szCs w:val="16"/>
                <w:lang w:val="ru"/>
              </w:rPr>
            </w:pPr>
          </w:p>
        </w:tc>
        <w:tc>
          <w:tcPr>
            <w:tcW w:w="7961" w:type="dxa"/>
          </w:tcPr>
          <w:p w14:paraId="3DAACED2" w14:textId="46007532" w:rsidR="00A468BF" w:rsidRPr="00716952" w:rsidRDefault="00A468BF" w:rsidP="00A468BF">
            <w:pPr>
              <w:pStyle w:val="BodyText"/>
              <w:spacing w:before="124"/>
              <w:ind w:right="1299"/>
              <w:rPr>
                <w:rFonts w:ascii="Arial" w:hAnsi="Arial" w:cs="Arial"/>
                <w:sz w:val="16"/>
                <w:szCs w:val="16"/>
                <w:lang w:val="ru"/>
              </w:rPr>
            </w:pPr>
            <w:r w:rsidRPr="00716952">
              <w:rPr>
                <w:rFonts w:ascii="Arial" w:hAnsi="Arial" w:cs="Arial"/>
                <w:sz w:val="16"/>
                <w:szCs w:val="16"/>
                <w:lang w:val="ru"/>
              </w:rPr>
              <w:br w:type="column"/>
              <w:t>Количество: ((Общее количество продукции, непригодной к использованию в связи с утратой, повреждением или истечением срока годности) / (Общее количество продукции, доступное в течение отчетного периода) x 100</w:t>
            </w:r>
          </w:p>
          <w:p w14:paraId="4A35CDAD" w14:textId="77777777" w:rsidR="00A468BF" w:rsidRPr="00716952" w:rsidRDefault="00A468BF" w:rsidP="00A468BF">
            <w:pPr>
              <w:pStyle w:val="BodyText"/>
              <w:spacing w:before="124"/>
              <w:ind w:right="1299"/>
              <w:rPr>
                <w:rFonts w:ascii="Arial" w:hAnsi="Arial" w:cs="Arial"/>
                <w:sz w:val="16"/>
                <w:szCs w:val="16"/>
                <w:lang w:val="ru"/>
              </w:rPr>
            </w:pPr>
          </w:p>
          <w:p w14:paraId="52395F60" w14:textId="12CAE113" w:rsidR="00A468BF" w:rsidRPr="00716952" w:rsidRDefault="00A468BF" w:rsidP="00010563">
            <w:pPr>
              <w:pStyle w:val="BodyText"/>
              <w:ind w:right="1337"/>
              <w:rPr>
                <w:rFonts w:ascii="Arial" w:hAnsi="Arial" w:cs="Arial"/>
                <w:sz w:val="16"/>
                <w:szCs w:val="16"/>
                <w:lang w:val="ru"/>
              </w:rPr>
            </w:pPr>
            <w:r w:rsidRPr="00716952">
              <w:rPr>
                <w:rFonts w:ascii="Arial" w:hAnsi="Arial" w:cs="Arial"/>
                <w:sz w:val="16"/>
                <w:szCs w:val="16"/>
                <w:lang w:val="ru"/>
              </w:rPr>
              <w:t>Стоимость: ((Общая стоимость продукции, непригодной к использованию в связи с утратой, повреждением или истечением срока годности) / (Общая стоимость продукции, доступное в течение отчетного периода) x 100</w:t>
            </w:r>
          </w:p>
          <w:p w14:paraId="358C5AC4" w14:textId="72F23DCA" w:rsidR="00A468BF" w:rsidRPr="00716952" w:rsidRDefault="00A468BF" w:rsidP="00A468BF">
            <w:pPr>
              <w:pStyle w:val="BodyText"/>
              <w:rPr>
                <w:rFonts w:ascii="Arial" w:hAnsi="Arial" w:cs="Arial"/>
                <w:sz w:val="16"/>
                <w:szCs w:val="16"/>
                <w:lang w:val="ru"/>
              </w:rPr>
            </w:pPr>
          </w:p>
        </w:tc>
      </w:tr>
      <w:tr w:rsidR="00A468BF" w:rsidRPr="001023A3" w14:paraId="1415CD6E" w14:textId="77777777" w:rsidTr="00010563">
        <w:trPr>
          <w:trHeight w:val="284"/>
        </w:trPr>
        <w:tc>
          <w:tcPr>
            <w:tcW w:w="1961" w:type="dxa"/>
          </w:tcPr>
          <w:p w14:paraId="0B40F089" w14:textId="2135A695" w:rsidR="00A468BF" w:rsidRPr="00716952" w:rsidRDefault="00FA17EF" w:rsidP="0096743C">
            <w:pPr>
              <w:pStyle w:val="BodyText"/>
              <w:rPr>
                <w:rFonts w:ascii="Arial" w:hAnsi="Arial" w:cs="Arial"/>
                <w:sz w:val="16"/>
                <w:szCs w:val="16"/>
                <w:lang w:val="ru"/>
              </w:rPr>
            </w:pPr>
            <w:r w:rsidRPr="00716952">
              <w:rPr>
                <w:rFonts w:ascii="Arial" w:hAnsi="Arial" w:cs="Arial"/>
                <w:sz w:val="16"/>
                <w:szCs w:val="16"/>
                <w:lang w:val="ru"/>
              </w:rPr>
              <w:t>Необходимые данные</w:t>
            </w:r>
          </w:p>
        </w:tc>
        <w:tc>
          <w:tcPr>
            <w:tcW w:w="7961" w:type="dxa"/>
          </w:tcPr>
          <w:p w14:paraId="144C3B6E" w14:textId="77777777" w:rsidR="00FA17EF" w:rsidRPr="00716952" w:rsidRDefault="00FA17EF" w:rsidP="00010563">
            <w:pPr>
              <w:spacing w:after="60"/>
              <w:rPr>
                <w:rFonts w:ascii="Arial" w:hAnsi="Arial" w:cs="Arial"/>
                <w:sz w:val="16"/>
                <w:szCs w:val="20"/>
                <w:lang w:val="ru"/>
              </w:rPr>
            </w:pPr>
            <w:r w:rsidRPr="00716952">
              <w:rPr>
                <w:rFonts w:ascii="Arial" w:hAnsi="Arial" w:cs="Arial"/>
                <w:sz w:val="16"/>
                <w:szCs w:val="20"/>
                <w:lang w:val="ru"/>
              </w:rPr>
              <w:t>Продукт:</w:t>
            </w:r>
          </w:p>
          <w:p w14:paraId="4B90BA62" w14:textId="77777777" w:rsidR="00FA17EF" w:rsidRPr="00716952" w:rsidRDefault="00FA17EF" w:rsidP="00010563">
            <w:pPr>
              <w:pStyle w:val="ListParagraph"/>
              <w:numPr>
                <w:ilvl w:val="0"/>
                <w:numId w:val="9"/>
              </w:numPr>
              <w:spacing w:before="0" w:after="60"/>
              <w:ind w:left="250" w:hanging="250"/>
              <w:rPr>
                <w:rFonts w:ascii="Arial" w:hAnsi="Arial" w:cs="Arial"/>
                <w:sz w:val="16"/>
                <w:szCs w:val="20"/>
                <w:lang w:val="ru"/>
              </w:rPr>
            </w:pPr>
            <w:r w:rsidRPr="00716952">
              <w:rPr>
                <w:rFonts w:ascii="Arial" w:hAnsi="Arial" w:cs="Arial"/>
                <w:sz w:val="16"/>
                <w:szCs w:val="20"/>
                <w:lang w:val="ru"/>
              </w:rPr>
              <w:t>Название</w:t>
            </w:r>
          </w:p>
          <w:p w14:paraId="0A4B3020" w14:textId="77777777" w:rsidR="00FA17EF" w:rsidRPr="00716952" w:rsidRDefault="00FA17EF" w:rsidP="00010563">
            <w:pPr>
              <w:pStyle w:val="ListParagraph"/>
              <w:numPr>
                <w:ilvl w:val="0"/>
                <w:numId w:val="9"/>
              </w:numPr>
              <w:spacing w:before="0" w:after="60"/>
              <w:ind w:left="250" w:hanging="250"/>
              <w:rPr>
                <w:rFonts w:ascii="Arial" w:hAnsi="Arial" w:cs="Arial"/>
                <w:sz w:val="16"/>
                <w:szCs w:val="20"/>
                <w:lang w:val="ru"/>
              </w:rPr>
            </w:pPr>
            <w:r w:rsidRPr="00716952">
              <w:rPr>
                <w:rFonts w:ascii="Arial" w:hAnsi="Arial" w:cs="Arial"/>
                <w:sz w:val="16"/>
                <w:szCs w:val="20"/>
                <w:lang w:val="ru"/>
              </w:rPr>
              <w:t>Форма</w:t>
            </w:r>
          </w:p>
          <w:p w14:paraId="0181EC08" w14:textId="77777777" w:rsidR="00FA17EF" w:rsidRPr="00716952" w:rsidRDefault="00FA17EF" w:rsidP="00010563">
            <w:pPr>
              <w:pStyle w:val="ListParagraph"/>
              <w:numPr>
                <w:ilvl w:val="0"/>
                <w:numId w:val="9"/>
              </w:numPr>
              <w:spacing w:before="0" w:after="60"/>
              <w:ind w:left="250" w:hanging="250"/>
              <w:rPr>
                <w:rFonts w:ascii="Arial" w:hAnsi="Arial" w:cs="Arial"/>
                <w:sz w:val="16"/>
                <w:szCs w:val="20"/>
                <w:lang w:val="ru"/>
              </w:rPr>
            </w:pPr>
            <w:r w:rsidRPr="00716952">
              <w:rPr>
                <w:rFonts w:ascii="Arial" w:hAnsi="Arial" w:cs="Arial"/>
                <w:sz w:val="16"/>
                <w:szCs w:val="20"/>
                <w:lang w:val="ru"/>
              </w:rPr>
              <w:t>Размер упаковки</w:t>
            </w:r>
          </w:p>
          <w:p w14:paraId="7048AF6B" w14:textId="77777777" w:rsidR="00FA17EF" w:rsidRPr="00716952" w:rsidRDefault="00FA17EF" w:rsidP="00010563">
            <w:pPr>
              <w:pStyle w:val="ListParagraph"/>
              <w:numPr>
                <w:ilvl w:val="0"/>
                <w:numId w:val="9"/>
              </w:numPr>
              <w:spacing w:before="0" w:after="60"/>
              <w:ind w:left="250" w:hanging="250"/>
              <w:rPr>
                <w:rFonts w:ascii="Arial" w:hAnsi="Arial" w:cs="Arial"/>
                <w:sz w:val="16"/>
                <w:szCs w:val="20"/>
                <w:lang w:val="ru"/>
              </w:rPr>
            </w:pPr>
            <w:r w:rsidRPr="00716952">
              <w:rPr>
                <w:rFonts w:ascii="Arial" w:hAnsi="Arial" w:cs="Arial"/>
                <w:sz w:val="16"/>
                <w:szCs w:val="20"/>
                <w:lang w:val="ru"/>
              </w:rPr>
              <w:t>Номер серии</w:t>
            </w:r>
          </w:p>
          <w:p w14:paraId="2F7E84C6" w14:textId="77777777" w:rsidR="00FA17EF" w:rsidRPr="00716952" w:rsidRDefault="00FA17EF" w:rsidP="00010563">
            <w:pPr>
              <w:pStyle w:val="ListParagraph"/>
              <w:numPr>
                <w:ilvl w:val="0"/>
                <w:numId w:val="9"/>
              </w:numPr>
              <w:spacing w:before="0" w:after="60"/>
              <w:ind w:left="250" w:hanging="250"/>
              <w:rPr>
                <w:rFonts w:ascii="Arial" w:hAnsi="Arial" w:cs="Arial"/>
                <w:sz w:val="16"/>
                <w:szCs w:val="20"/>
                <w:lang w:val="ru"/>
              </w:rPr>
            </w:pPr>
            <w:r w:rsidRPr="00716952">
              <w:rPr>
                <w:rFonts w:ascii="Arial" w:hAnsi="Arial" w:cs="Arial"/>
                <w:sz w:val="16"/>
                <w:szCs w:val="20"/>
                <w:lang w:val="ru"/>
              </w:rPr>
              <w:t>Срок годности</w:t>
            </w:r>
          </w:p>
          <w:p w14:paraId="23B86A56" w14:textId="77777777" w:rsidR="00FA17EF" w:rsidRPr="00716952" w:rsidRDefault="00FA17EF" w:rsidP="00010563">
            <w:pPr>
              <w:pStyle w:val="ListParagraph"/>
              <w:numPr>
                <w:ilvl w:val="0"/>
                <w:numId w:val="9"/>
              </w:numPr>
              <w:spacing w:before="0" w:after="60"/>
              <w:ind w:left="250" w:hanging="250"/>
              <w:rPr>
                <w:rFonts w:ascii="Arial" w:hAnsi="Arial" w:cs="Arial"/>
                <w:sz w:val="16"/>
                <w:szCs w:val="20"/>
                <w:lang w:val="ru"/>
              </w:rPr>
            </w:pPr>
            <w:r w:rsidRPr="00716952">
              <w:rPr>
                <w:rFonts w:ascii="Arial" w:hAnsi="Arial" w:cs="Arial"/>
                <w:sz w:val="16"/>
                <w:szCs w:val="20"/>
                <w:lang w:val="ru"/>
              </w:rPr>
              <w:t xml:space="preserve">Количество единиц с истекшим сроком годности </w:t>
            </w:r>
          </w:p>
          <w:p w14:paraId="0BC15CE7" w14:textId="40A38D63" w:rsidR="00A468BF" w:rsidRPr="00716952" w:rsidRDefault="00FA17EF" w:rsidP="00010563">
            <w:pPr>
              <w:rPr>
                <w:rFonts w:ascii="Arial" w:hAnsi="Arial" w:cs="Arial"/>
                <w:sz w:val="16"/>
                <w:szCs w:val="20"/>
                <w:lang w:val="ru"/>
              </w:rPr>
            </w:pPr>
            <w:r w:rsidRPr="00716952">
              <w:rPr>
                <w:rFonts w:ascii="Arial" w:hAnsi="Arial" w:cs="Arial"/>
                <w:sz w:val="16"/>
                <w:szCs w:val="20"/>
                <w:lang w:val="ru"/>
              </w:rPr>
              <w:t>Стоимость утраченной, поврежденной или просроченной продукции</w:t>
            </w:r>
          </w:p>
        </w:tc>
      </w:tr>
      <w:tr w:rsidR="00A468BF" w:rsidRPr="001023A3" w14:paraId="10A6382A" w14:textId="77777777" w:rsidTr="00010563">
        <w:trPr>
          <w:trHeight w:val="284"/>
        </w:trPr>
        <w:tc>
          <w:tcPr>
            <w:tcW w:w="1961" w:type="dxa"/>
          </w:tcPr>
          <w:p w14:paraId="2376C1B1" w14:textId="05AD05AF" w:rsidR="00A468BF" w:rsidRPr="00716952" w:rsidRDefault="00FA17EF" w:rsidP="0096743C">
            <w:pPr>
              <w:pStyle w:val="BodyText"/>
              <w:rPr>
                <w:rFonts w:ascii="Arial" w:hAnsi="Arial" w:cs="Arial"/>
                <w:sz w:val="16"/>
                <w:szCs w:val="16"/>
                <w:lang w:val="ru"/>
              </w:rPr>
            </w:pPr>
            <w:r w:rsidRPr="00716952">
              <w:rPr>
                <w:rFonts w:ascii="Arial" w:hAnsi="Arial" w:cs="Arial"/>
                <w:sz w:val="16"/>
                <w:szCs w:val="16"/>
                <w:lang w:val="ru"/>
              </w:rPr>
              <w:t>Источники данных</w:t>
            </w:r>
          </w:p>
        </w:tc>
        <w:tc>
          <w:tcPr>
            <w:tcW w:w="7961" w:type="dxa"/>
          </w:tcPr>
          <w:p w14:paraId="1CB5A7CF" w14:textId="77777777" w:rsidR="00FA17EF" w:rsidRPr="00716952" w:rsidRDefault="00FA17EF" w:rsidP="00010563">
            <w:pPr>
              <w:spacing w:after="60"/>
              <w:rPr>
                <w:rFonts w:ascii="Arial" w:hAnsi="Arial" w:cs="Arial"/>
                <w:sz w:val="16"/>
                <w:szCs w:val="20"/>
                <w:lang w:val="ru"/>
              </w:rPr>
            </w:pPr>
            <w:r w:rsidRPr="00716952">
              <w:rPr>
                <w:rFonts w:ascii="Arial" w:hAnsi="Arial" w:cs="Arial"/>
                <w:sz w:val="16"/>
                <w:szCs w:val="16"/>
                <w:lang w:val="ru"/>
              </w:rPr>
              <w:t>Количество и (</w:t>
            </w:r>
            <w:r w:rsidRPr="00716952">
              <w:rPr>
                <w:rFonts w:ascii="Arial" w:hAnsi="Arial" w:cs="Arial"/>
                <w:sz w:val="16"/>
                <w:szCs w:val="20"/>
                <w:lang w:val="ru"/>
              </w:rPr>
              <w:t>стоимость) утраченной, поврежденной или просроченной продукции</w:t>
            </w:r>
          </w:p>
          <w:p w14:paraId="7FF361E0" w14:textId="77777777" w:rsidR="00FA17EF" w:rsidRPr="00716952" w:rsidRDefault="00FA17EF" w:rsidP="00010563">
            <w:pPr>
              <w:pStyle w:val="ListParagraph"/>
              <w:numPr>
                <w:ilvl w:val="0"/>
                <w:numId w:val="9"/>
              </w:numPr>
              <w:spacing w:before="0" w:after="60"/>
              <w:ind w:left="250" w:hanging="250"/>
              <w:rPr>
                <w:rFonts w:ascii="Arial" w:hAnsi="Arial" w:cs="Arial"/>
                <w:sz w:val="16"/>
                <w:szCs w:val="20"/>
                <w:lang w:val="ru"/>
              </w:rPr>
            </w:pPr>
            <w:r w:rsidRPr="00716952">
              <w:rPr>
                <w:rFonts w:ascii="Arial" w:hAnsi="Arial" w:cs="Arial"/>
                <w:sz w:val="16"/>
                <w:szCs w:val="20"/>
                <w:lang w:val="ru"/>
              </w:rPr>
              <w:t>День посещения: подсчет просроченной или поврежденной продукции</w:t>
            </w:r>
          </w:p>
          <w:p w14:paraId="36FEB8A0" w14:textId="77777777" w:rsidR="00FA17EF" w:rsidRPr="00716952" w:rsidRDefault="00FA17EF" w:rsidP="00010563">
            <w:pPr>
              <w:pStyle w:val="ListParagraph"/>
              <w:numPr>
                <w:ilvl w:val="0"/>
                <w:numId w:val="9"/>
              </w:numPr>
              <w:spacing w:before="0" w:after="60"/>
              <w:ind w:left="250" w:hanging="250"/>
              <w:rPr>
                <w:rFonts w:ascii="Arial" w:hAnsi="Arial" w:cs="Arial"/>
                <w:sz w:val="16"/>
                <w:szCs w:val="20"/>
                <w:lang w:val="ru"/>
              </w:rPr>
            </w:pPr>
            <w:r w:rsidRPr="00716952">
              <w:rPr>
                <w:rFonts w:ascii="Arial" w:hAnsi="Arial" w:cs="Arial"/>
                <w:sz w:val="16"/>
                <w:szCs w:val="20"/>
                <w:lang w:val="ru"/>
              </w:rPr>
              <w:t>Исторические данные: карточки учета/автоматизированная система управления запасами или СУС</w:t>
            </w:r>
          </w:p>
          <w:p w14:paraId="64FD9B7A" w14:textId="77777777" w:rsidR="00FA17EF" w:rsidRPr="00E86CA5" w:rsidRDefault="00FA17EF" w:rsidP="00010563">
            <w:pPr>
              <w:pStyle w:val="ListParagraph"/>
              <w:numPr>
                <w:ilvl w:val="0"/>
                <w:numId w:val="9"/>
              </w:numPr>
              <w:spacing w:before="0" w:after="60"/>
              <w:ind w:left="250" w:hanging="250"/>
              <w:rPr>
                <w:rFonts w:ascii="Arial" w:hAnsi="Arial" w:cs="Arial"/>
                <w:sz w:val="16"/>
                <w:szCs w:val="20"/>
                <w:lang w:val="ru"/>
              </w:rPr>
            </w:pPr>
            <w:r w:rsidRPr="00716952">
              <w:rPr>
                <w:rFonts w:ascii="Arial" w:hAnsi="Arial" w:cs="Arial"/>
                <w:sz w:val="16"/>
                <w:szCs w:val="20"/>
                <w:lang w:val="ru"/>
              </w:rPr>
              <w:t xml:space="preserve">Вторичные: Формы информационной системы управления логистикой </w:t>
            </w:r>
          </w:p>
          <w:p w14:paraId="704290DA" w14:textId="77777777" w:rsidR="00FA17EF" w:rsidRPr="00E86CA5" w:rsidRDefault="00FA17EF" w:rsidP="00010563">
            <w:pPr>
              <w:spacing w:after="60"/>
              <w:rPr>
                <w:rFonts w:ascii="Arial" w:hAnsi="Arial" w:cs="Arial"/>
                <w:sz w:val="16"/>
                <w:szCs w:val="20"/>
                <w:lang w:val="ru"/>
              </w:rPr>
            </w:pPr>
            <w:r w:rsidRPr="00716952">
              <w:rPr>
                <w:rFonts w:ascii="Arial" w:hAnsi="Arial" w:cs="Arial"/>
                <w:sz w:val="16"/>
                <w:szCs w:val="20"/>
                <w:lang w:val="ru"/>
              </w:rPr>
              <w:t>Остаток запасов на начало периода</w:t>
            </w:r>
          </w:p>
          <w:p w14:paraId="51B4657C" w14:textId="0AC98ADD" w:rsidR="00A468BF" w:rsidRPr="00716952" w:rsidRDefault="00FA17EF" w:rsidP="00010563">
            <w:pPr>
              <w:rPr>
                <w:rFonts w:ascii="Arial" w:hAnsi="Arial" w:cs="Arial"/>
                <w:sz w:val="16"/>
                <w:szCs w:val="16"/>
                <w:lang w:val="ru"/>
              </w:rPr>
            </w:pPr>
            <w:r w:rsidRPr="00716952">
              <w:rPr>
                <w:rFonts w:ascii="Arial" w:hAnsi="Arial" w:cs="Arial"/>
                <w:sz w:val="16"/>
                <w:szCs w:val="16"/>
                <w:lang w:val="ru"/>
              </w:rPr>
              <w:t xml:space="preserve">Исторические </w:t>
            </w:r>
            <w:r w:rsidRPr="00716952">
              <w:rPr>
                <w:rFonts w:ascii="Arial" w:hAnsi="Arial" w:cs="Arial"/>
                <w:sz w:val="16"/>
                <w:szCs w:val="20"/>
                <w:lang w:val="ru"/>
              </w:rPr>
              <w:t>данные</w:t>
            </w:r>
            <w:r w:rsidRPr="00716952">
              <w:rPr>
                <w:rFonts w:ascii="Arial" w:hAnsi="Arial" w:cs="Arial"/>
                <w:sz w:val="16"/>
                <w:szCs w:val="16"/>
                <w:lang w:val="ru"/>
              </w:rPr>
              <w:t>: карточки учета/автоматизированная система управления запасами или СУС</w:t>
            </w:r>
          </w:p>
        </w:tc>
      </w:tr>
      <w:tr w:rsidR="00A468BF" w:rsidRPr="001023A3" w14:paraId="33874A39" w14:textId="77777777" w:rsidTr="00010563">
        <w:trPr>
          <w:trHeight w:val="284"/>
        </w:trPr>
        <w:tc>
          <w:tcPr>
            <w:tcW w:w="1961" w:type="dxa"/>
          </w:tcPr>
          <w:p w14:paraId="53C56F3C" w14:textId="0E9C0725" w:rsidR="00A468BF" w:rsidRPr="00716952" w:rsidRDefault="00010563" w:rsidP="00010563">
            <w:pPr>
              <w:pStyle w:val="BodyText"/>
              <w:rPr>
                <w:rFonts w:ascii="Arial" w:hAnsi="Arial" w:cs="Arial"/>
                <w:sz w:val="16"/>
                <w:szCs w:val="16"/>
                <w:lang w:val="ru"/>
              </w:rPr>
            </w:pPr>
            <w:r w:rsidRPr="00716952">
              <w:rPr>
                <w:rFonts w:ascii="Arial" w:hAnsi="Arial" w:cs="Arial"/>
                <w:sz w:val="16"/>
                <w:szCs w:val="16"/>
                <w:lang w:val="ru"/>
              </w:rPr>
              <w:t>Советы по сбору и анализу</w:t>
            </w:r>
          </w:p>
        </w:tc>
        <w:tc>
          <w:tcPr>
            <w:tcW w:w="7961" w:type="dxa"/>
            <w:vAlign w:val="center"/>
          </w:tcPr>
          <w:p w14:paraId="150C26D4" w14:textId="77777777" w:rsidR="00010563" w:rsidRPr="00716952" w:rsidRDefault="00010563" w:rsidP="00010563">
            <w:pPr>
              <w:pStyle w:val="ListParagraph"/>
              <w:numPr>
                <w:ilvl w:val="0"/>
                <w:numId w:val="9"/>
              </w:numPr>
              <w:spacing w:before="0" w:after="60"/>
              <w:ind w:left="250" w:hanging="250"/>
              <w:rPr>
                <w:rFonts w:ascii="Arial" w:hAnsi="Arial" w:cs="Arial"/>
                <w:sz w:val="16"/>
                <w:szCs w:val="20"/>
                <w:lang w:val="ru"/>
              </w:rPr>
            </w:pPr>
            <w:r w:rsidRPr="00716952">
              <w:rPr>
                <w:rFonts w:ascii="Arial" w:hAnsi="Arial" w:cs="Arial"/>
                <w:sz w:val="16"/>
                <w:szCs w:val="20"/>
                <w:lang w:val="ru"/>
              </w:rPr>
              <w:t>NSCA не является аудитом. Однако в случае повреждения, потери или истечения срока годности товаров, закупленных для правительства США, партнер по реализации оценки (если он нанят USAID) должен будет совместно с USAID сообщить об этом в Канцелярию генерального инспектора (OIG).</w:t>
            </w:r>
          </w:p>
          <w:p w14:paraId="0E3A58DA" w14:textId="77777777" w:rsidR="00010563" w:rsidRPr="00716952" w:rsidRDefault="00010563" w:rsidP="00010563">
            <w:pPr>
              <w:pStyle w:val="ListParagraph"/>
              <w:numPr>
                <w:ilvl w:val="0"/>
                <w:numId w:val="9"/>
              </w:numPr>
              <w:spacing w:before="0" w:after="60"/>
              <w:ind w:left="250" w:hanging="250"/>
              <w:rPr>
                <w:rFonts w:ascii="Arial" w:hAnsi="Arial" w:cs="Arial"/>
                <w:sz w:val="16"/>
                <w:szCs w:val="20"/>
                <w:lang w:val="ru"/>
              </w:rPr>
            </w:pPr>
            <w:r w:rsidRPr="00716952">
              <w:rPr>
                <w:rFonts w:ascii="Arial" w:hAnsi="Arial" w:cs="Arial"/>
                <w:sz w:val="16"/>
                <w:szCs w:val="20"/>
                <w:lang w:val="ru"/>
              </w:rPr>
              <w:t>Обязательно обсудите любые вопросы конфиденциальности с заинтересованными сторонами в стране при внедрении этого показателя. Это особенно важно в отношении краж, в случае которых привлекаются правоохранительные органы.</w:t>
            </w:r>
          </w:p>
          <w:p w14:paraId="6F6F61C2" w14:textId="77777777" w:rsidR="00010563" w:rsidRPr="00716952" w:rsidRDefault="00010563" w:rsidP="00010563">
            <w:pPr>
              <w:pStyle w:val="ListParagraph"/>
              <w:numPr>
                <w:ilvl w:val="0"/>
                <w:numId w:val="9"/>
              </w:numPr>
              <w:spacing w:before="0" w:after="60"/>
              <w:ind w:left="250" w:hanging="250"/>
              <w:rPr>
                <w:rFonts w:ascii="Arial" w:hAnsi="Arial" w:cs="Arial"/>
                <w:sz w:val="16"/>
                <w:szCs w:val="20"/>
                <w:lang w:val="ru"/>
              </w:rPr>
            </w:pPr>
            <w:r w:rsidRPr="00716952">
              <w:rPr>
                <w:rFonts w:ascii="Arial" w:hAnsi="Arial" w:cs="Arial"/>
                <w:sz w:val="16"/>
                <w:szCs w:val="20"/>
                <w:lang w:val="ru"/>
              </w:rPr>
              <w:t>Ненадлежащая практика хранения в медицинских учреждениях может усложнить сбор данных для этого показателя. Даже если запасы с истекшим сроком годности поддаются учету, в записях может не указываться дата истечения срока годности, необходимая для расчета этого показателя.</w:t>
            </w:r>
          </w:p>
          <w:p w14:paraId="1F064305" w14:textId="77777777" w:rsidR="00010563" w:rsidRPr="00716952" w:rsidRDefault="00010563" w:rsidP="00010563">
            <w:pPr>
              <w:pStyle w:val="ListParagraph"/>
              <w:numPr>
                <w:ilvl w:val="0"/>
                <w:numId w:val="9"/>
              </w:numPr>
              <w:spacing w:before="0" w:after="60"/>
              <w:ind w:left="250" w:hanging="250"/>
              <w:rPr>
                <w:rFonts w:ascii="Arial" w:hAnsi="Arial" w:cs="Arial"/>
                <w:sz w:val="16"/>
                <w:szCs w:val="20"/>
                <w:lang w:val="ru"/>
              </w:rPr>
            </w:pPr>
            <w:r w:rsidRPr="00716952">
              <w:rPr>
                <w:rFonts w:ascii="Arial" w:hAnsi="Arial" w:cs="Arial"/>
                <w:sz w:val="16"/>
                <w:szCs w:val="20"/>
                <w:lang w:val="ru"/>
              </w:rPr>
              <w:t>Собирайте данные по продуктам с истекшим сроком годности, утерянным или поврежденным продуктам только за оцениваемый период.</w:t>
            </w:r>
          </w:p>
          <w:p w14:paraId="4E45CDE3" w14:textId="77777777" w:rsidR="00010563" w:rsidRPr="00716952" w:rsidRDefault="00010563" w:rsidP="00010563">
            <w:pPr>
              <w:pStyle w:val="ListParagraph"/>
              <w:numPr>
                <w:ilvl w:val="0"/>
                <w:numId w:val="9"/>
              </w:numPr>
              <w:spacing w:before="0" w:after="60"/>
              <w:ind w:left="250" w:hanging="250"/>
              <w:rPr>
                <w:rFonts w:ascii="Arial" w:hAnsi="Arial" w:cs="Arial"/>
                <w:sz w:val="16"/>
                <w:szCs w:val="20"/>
                <w:lang w:val="ru"/>
              </w:rPr>
            </w:pPr>
            <w:r w:rsidRPr="00716952">
              <w:rPr>
                <w:rFonts w:ascii="Arial" w:hAnsi="Arial" w:cs="Arial"/>
                <w:sz w:val="16"/>
                <w:szCs w:val="20"/>
                <w:lang w:val="ru"/>
              </w:rPr>
              <w:t>Если лица, ответственные за сбор данных, не могут получить сравнительное количество доступного продукта, все же можно сообщить об объеме и стоимости товаров с истекшим сроком годности по всей системе.</w:t>
            </w:r>
          </w:p>
          <w:p w14:paraId="66F86AB5" w14:textId="77777777" w:rsidR="00010563" w:rsidRPr="00716952" w:rsidRDefault="00010563" w:rsidP="00010563">
            <w:pPr>
              <w:pStyle w:val="ListParagraph"/>
              <w:numPr>
                <w:ilvl w:val="0"/>
                <w:numId w:val="9"/>
              </w:numPr>
              <w:spacing w:before="0" w:after="60"/>
              <w:ind w:left="250" w:hanging="250"/>
              <w:rPr>
                <w:rFonts w:ascii="Arial" w:hAnsi="Arial" w:cs="Arial"/>
                <w:sz w:val="16"/>
                <w:szCs w:val="20"/>
                <w:lang w:val="ru"/>
              </w:rPr>
            </w:pPr>
            <w:r w:rsidRPr="00716952">
              <w:rPr>
                <w:rFonts w:ascii="Arial" w:hAnsi="Arial" w:cs="Arial"/>
                <w:sz w:val="16"/>
                <w:szCs w:val="20"/>
                <w:lang w:val="ru"/>
              </w:rPr>
              <w:t>Три категории (утраченных, поврежденных или просроченных продуктов) также могут быть рассмотрены и представлены отдельно, если это необходимо.</w:t>
            </w:r>
          </w:p>
          <w:p w14:paraId="285A8404" w14:textId="583A229B" w:rsidR="00A468BF" w:rsidRPr="00716952" w:rsidRDefault="00010563" w:rsidP="005503CE">
            <w:pPr>
              <w:pStyle w:val="Bullet"/>
              <w:rPr>
                <w:szCs w:val="16"/>
              </w:rPr>
            </w:pPr>
            <w:r w:rsidRPr="00716952">
              <w:t>Данные о соответствующих убытках должны быть агрегированы по стоимости или количеству для каждого из продуктов, оцененных в отношении каждой организации, усреднены по организациям, а затем усреднены по продуктам. Данные о соответствующих убытках следует представлять отдельно по каждому товару. Тем не менее ограниченное количество случаев истечения срока годности, повреждения или потери единиц товаров с высокой стоимостью может исказить результаты. В этом случае данные могут быть представлены отдельно по продуктам, используя либо количество, либо стоимость.</w:t>
            </w:r>
          </w:p>
        </w:tc>
      </w:tr>
      <w:tr w:rsidR="00A468BF" w:rsidRPr="001023A3" w14:paraId="47AC4964" w14:textId="77777777" w:rsidTr="000A15E0">
        <w:trPr>
          <w:trHeight w:val="284"/>
        </w:trPr>
        <w:tc>
          <w:tcPr>
            <w:tcW w:w="1961" w:type="dxa"/>
          </w:tcPr>
          <w:p w14:paraId="68372C18" w14:textId="34FE578F" w:rsidR="00A468BF" w:rsidRPr="00716952" w:rsidRDefault="00010563" w:rsidP="000A15E0">
            <w:pPr>
              <w:pStyle w:val="BodyText"/>
              <w:rPr>
                <w:rFonts w:ascii="Arial" w:hAnsi="Arial" w:cs="Arial"/>
                <w:sz w:val="16"/>
                <w:szCs w:val="16"/>
                <w:lang w:val="ru"/>
              </w:rPr>
            </w:pPr>
            <w:r w:rsidRPr="00716952">
              <w:rPr>
                <w:rFonts w:ascii="Arial" w:hAnsi="Arial" w:cs="Arial"/>
                <w:sz w:val="16"/>
                <w:szCs w:val="16"/>
                <w:lang w:val="ru"/>
              </w:rPr>
              <w:t>Эталонный уровень производительности</w:t>
            </w:r>
          </w:p>
        </w:tc>
        <w:tc>
          <w:tcPr>
            <w:tcW w:w="7961" w:type="dxa"/>
          </w:tcPr>
          <w:p w14:paraId="27A3882F" w14:textId="16139477" w:rsidR="00A468BF" w:rsidRPr="00716952" w:rsidRDefault="00010563" w:rsidP="000A15E0">
            <w:pPr>
              <w:pStyle w:val="BodyText"/>
              <w:rPr>
                <w:rFonts w:ascii="Arial" w:hAnsi="Arial" w:cs="Arial"/>
                <w:sz w:val="16"/>
                <w:szCs w:val="16"/>
                <w:lang w:val="ru"/>
              </w:rPr>
            </w:pPr>
            <w:r w:rsidRPr="00716952">
              <w:rPr>
                <w:rFonts w:ascii="Arial" w:hAnsi="Arial" w:cs="Arial"/>
                <w:sz w:val="16"/>
                <w:szCs w:val="16"/>
                <w:lang w:val="ru"/>
              </w:rPr>
              <w:t>Общее целевое значение по потерям — &lt;2 % от оборота, целевое значение по кражам — 0 %, по товарам с истекшим сроком годности — &lt;1,5 %, и по поврежденным товарам — 0,5 %.</w:t>
            </w:r>
          </w:p>
        </w:tc>
      </w:tr>
      <w:tr w:rsidR="00010563" w:rsidRPr="00716952" w14:paraId="1A7CD2A5" w14:textId="77777777" w:rsidTr="000A15E0">
        <w:trPr>
          <w:trHeight w:val="284"/>
        </w:trPr>
        <w:tc>
          <w:tcPr>
            <w:tcW w:w="1961" w:type="dxa"/>
          </w:tcPr>
          <w:p w14:paraId="378864C2" w14:textId="3A17E3E4" w:rsidR="00010563" w:rsidRPr="00716952" w:rsidRDefault="00010563" w:rsidP="000A15E0">
            <w:pPr>
              <w:pStyle w:val="BodyText"/>
              <w:rPr>
                <w:rFonts w:ascii="Arial" w:hAnsi="Arial" w:cs="Arial"/>
                <w:sz w:val="16"/>
                <w:szCs w:val="16"/>
                <w:lang w:val="ru"/>
              </w:rPr>
            </w:pPr>
            <w:r w:rsidRPr="00716952">
              <w:rPr>
                <w:rFonts w:ascii="Arial" w:hAnsi="Arial" w:cs="Arial"/>
                <w:sz w:val="16"/>
                <w:szCs w:val="16"/>
                <w:lang w:val="ru"/>
              </w:rPr>
              <w:t>Связанные показатели</w:t>
            </w:r>
          </w:p>
        </w:tc>
        <w:tc>
          <w:tcPr>
            <w:tcW w:w="7961" w:type="dxa"/>
          </w:tcPr>
          <w:p w14:paraId="068E41BE" w14:textId="418E6BDC" w:rsidR="00010563" w:rsidRPr="00716952" w:rsidRDefault="00010563" w:rsidP="000A15E0">
            <w:pPr>
              <w:pStyle w:val="BodyText"/>
              <w:rPr>
                <w:rFonts w:ascii="Arial" w:hAnsi="Arial" w:cs="Arial"/>
                <w:sz w:val="16"/>
                <w:szCs w:val="16"/>
                <w:lang w:val="ru"/>
              </w:rPr>
            </w:pPr>
            <w:r w:rsidRPr="00716952">
              <w:rPr>
                <w:rFonts w:ascii="Arial" w:hAnsi="Arial" w:cs="Arial"/>
                <w:sz w:val="16"/>
                <w:szCs w:val="16"/>
                <w:lang w:val="ru"/>
              </w:rPr>
              <w:t>Н/Д</w:t>
            </w:r>
          </w:p>
        </w:tc>
      </w:tr>
      <w:tr w:rsidR="00010563" w:rsidRPr="001023A3" w14:paraId="7EE763D6" w14:textId="77777777" w:rsidTr="000A15E0">
        <w:trPr>
          <w:trHeight w:val="284"/>
        </w:trPr>
        <w:tc>
          <w:tcPr>
            <w:tcW w:w="1961" w:type="dxa"/>
          </w:tcPr>
          <w:p w14:paraId="41A9B565" w14:textId="521E6F1E" w:rsidR="00010563" w:rsidRPr="00716952" w:rsidRDefault="00010563" w:rsidP="000A15E0">
            <w:pPr>
              <w:pStyle w:val="BodyText"/>
              <w:rPr>
                <w:rFonts w:ascii="Arial" w:hAnsi="Arial" w:cs="Arial"/>
                <w:sz w:val="16"/>
                <w:szCs w:val="16"/>
                <w:lang w:val="ru"/>
              </w:rPr>
            </w:pPr>
            <w:r w:rsidRPr="00716952">
              <w:rPr>
                <w:rFonts w:ascii="Arial" w:hAnsi="Arial" w:cs="Arial"/>
                <w:sz w:val="16"/>
                <w:szCs w:val="16"/>
                <w:lang w:val="ru"/>
              </w:rPr>
              <w:t>Уровень для внедрения</w:t>
            </w:r>
          </w:p>
        </w:tc>
        <w:tc>
          <w:tcPr>
            <w:tcW w:w="7961" w:type="dxa"/>
          </w:tcPr>
          <w:p w14:paraId="26A0B909" w14:textId="72A3752A" w:rsidR="00010563" w:rsidRPr="00716952" w:rsidRDefault="00010563" w:rsidP="000A15E0">
            <w:pPr>
              <w:pStyle w:val="BodyText"/>
              <w:rPr>
                <w:rFonts w:ascii="Arial" w:hAnsi="Arial" w:cs="Arial"/>
                <w:sz w:val="16"/>
                <w:szCs w:val="16"/>
                <w:lang w:val="ru"/>
              </w:rPr>
            </w:pPr>
            <w:r w:rsidRPr="00716952">
              <w:rPr>
                <w:rFonts w:ascii="Arial" w:hAnsi="Arial" w:cs="Arial"/>
                <w:sz w:val="16"/>
                <w:szCs w:val="16"/>
                <w:lang w:val="ru"/>
              </w:rPr>
              <w:t>Уровень, на котором все склады и медицинские учреждения входят в выборку для посещения на местах Целесообразность в пределах страны</w:t>
            </w:r>
          </w:p>
        </w:tc>
      </w:tr>
    </w:tbl>
    <w:p w14:paraId="752F415D" w14:textId="77777777" w:rsidR="00933C00" w:rsidRPr="00716952" w:rsidRDefault="00933C00">
      <w:pPr>
        <w:rPr>
          <w:rFonts w:ascii="Arial" w:hAnsi="Arial" w:cs="Arial"/>
          <w:sz w:val="18"/>
          <w:szCs w:val="16"/>
          <w:lang w:val="ru"/>
        </w:rPr>
      </w:pPr>
      <w:r w:rsidRPr="00716952">
        <w:rPr>
          <w:rFonts w:ascii="Arial" w:hAnsi="Arial" w:cs="Arial"/>
          <w:szCs w:val="16"/>
          <w:lang w:val="ru"/>
        </w:rPr>
        <w:br w:type="page"/>
      </w:r>
    </w:p>
    <w:p w14:paraId="0E48A1A5" w14:textId="61AFDD86" w:rsidR="00F00910" w:rsidRPr="00716952" w:rsidRDefault="008907F2" w:rsidP="005D7C16">
      <w:pPr>
        <w:pStyle w:val="Heading3"/>
        <w:spacing w:before="69"/>
        <w:rPr>
          <w:rFonts w:ascii="Arial" w:hAnsi="Arial" w:cs="Arial"/>
          <w:sz w:val="18"/>
          <w:szCs w:val="18"/>
          <w:lang w:val="ru"/>
        </w:rPr>
      </w:pPr>
      <w:bookmarkStart w:id="9" w:name="_Toc111045870"/>
      <w:r w:rsidRPr="00716952">
        <w:rPr>
          <w:rFonts w:ascii="Arial" w:hAnsi="Arial" w:cs="Arial"/>
          <w:sz w:val="18"/>
          <w:szCs w:val="18"/>
          <w:lang w:val="ru"/>
        </w:rPr>
        <w:lastRenderedPageBreak/>
        <w:t>ПОКАЗАТЕЛЬ РАСПРЕДЕЛЕНИЯ</w:t>
      </w:r>
      <w:bookmarkEnd w:id="9"/>
    </w:p>
    <w:p w14:paraId="224A23E7" w14:textId="11501762" w:rsidR="00D008AC" w:rsidRPr="00716952" w:rsidRDefault="00D008AC" w:rsidP="005D7C16">
      <w:pPr>
        <w:pStyle w:val="BodyText"/>
        <w:spacing w:before="8"/>
        <w:rPr>
          <w:rFonts w:ascii="Arial" w:hAnsi="Arial" w:cs="Arial"/>
          <w:b/>
          <w:sz w:val="20"/>
          <w:szCs w:val="16"/>
          <w:lang w:val="ru"/>
        </w:rPr>
      </w:pPr>
    </w:p>
    <w:tbl>
      <w:tblPr>
        <w:tblStyle w:val="TableGrid"/>
        <w:tblW w:w="10030" w:type="dxa"/>
        <w:tblInd w:w="284" w:type="dxa"/>
        <w:tblBorders>
          <w:left w:val="none" w:sz="0" w:space="0" w:color="auto"/>
          <w:right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2069"/>
        <w:gridCol w:w="7961"/>
      </w:tblGrid>
      <w:tr w:rsidR="00D008AC" w:rsidRPr="00716952" w14:paraId="6E29F620" w14:textId="77777777" w:rsidTr="00413DB7">
        <w:trPr>
          <w:trHeight w:val="284"/>
        </w:trPr>
        <w:tc>
          <w:tcPr>
            <w:tcW w:w="10030" w:type="dxa"/>
            <w:gridSpan w:val="2"/>
            <w:shd w:val="clear" w:color="auto" w:fill="4D4D4D"/>
            <w:vAlign w:val="center"/>
          </w:tcPr>
          <w:p w14:paraId="673B6F4E" w14:textId="13BD350F" w:rsidR="00D008AC" w:rsidRPr="00716952" w:rsidRDefault="00D008AC" w:rsidP="0096743C">
            <w:pPr>
              <w:rPr>
                <w:rFonts w:ascii="Arial" w:hAnsi="Arial" w:cs="Arial"/>
                <w:b/>
                <w:bCs/>
                <w:color w:val="FFFFFF"/>
                <w:sz w:val="16"/>
                <w:szCs w:val="16"/>
                <w:lang w:val="ru"/>
              </w:rPr>
            </w:pPr>
            <w:r w:rsidRPr="00716952">
              <w:rPr>
                <w:rFonts w:ascii="Arial" w:hAnsi="Arial" w:cs="Arial"/>
                <w:b/>
                <w:bCs/>
                <w:color w:val="FFFFFF"/>
                <w:sz w:val="16"/>
                <w:szCs w:val="16"/>
                <w:lang w:val="ru"/>
              </w:rPr>
              <w:t>4.1 СВОЕВРЕМЕННАЯ ДОСТАВКА В УЧРЕЖДЕНИЕ</w:t>
            </w:r>
          </w:p>
        </w:tc>
      </w:tr>
      <w:tr w:rsidR="005503CE" w:rsidRPr="001023A3" w14:paraId="6427E8DE" w14:textId="77777777" w:rsidTr="00413DB7">
        <w:trPr>
          <w:trHeight w:val="284"/>
        </w:trPr>
        <w:tc>
          <w:tcPr>
            <w:tcW w:w="2069" w:type="dxa"/>
          </w:tcPr>
          <w:p w14:paraId="5AD40DF4" w14:textId="2A136043" w:rsidR="005503CE" w:rsidRPr="00716952" w:rsidRDefault="005503CE" w:rsidP="005503CE">
            <w:pPr>
              <w:pStyle w:val="BodyText"/>
              <w:rPr>
                <w:rFonts w:ascii="Arial" w:hAnsi="Arial" w:cs="Arial"/>
                <w:sz w:val="16"/>
                <w:szCs w:val="16"/>
                <w:lang w:val="ru"/>
              </w:rPr>
            </w:pPr>
            <w:r w:rsidRPr="00716952">
              <w:rPr>
                <w:rFonts w:ascii="Arial" w:hAnsi="Arial" w:cs="Arial"/>
                <w:sz w:val="16"/>
                <w:szCs w:val="16"/>
                <w:lang w:val="ru"/>
              </w:rPr>
              <w:t>Определение</w:t>
            </w:r>
          </w:p>
        </w:tc>
        <w:tc>
          <w:tcPr>
            <w:tcW w:w="7961" w:type="dxa"/>
          </w:tcPr>
          <w:p w14:paraId="14282BE0" w14:textId="4460B0C6" w:rsidR="005503CE" w:rsidRPr="00716952" w:rsidRDefault="005503CE" w:rsidP="005503CE">
            <w:pPr>
              <w:pStyle w:val="BodyText"/>
              <w:rPr>
                <w:rFonts w:ascii="Arial" w:hAnsi="Arial" w:cs="Arial"/>
                <w:sz w:val="16"/>
                <w:szCs w:val="16"/>
                <w:lang w:val="ru"/>
              </w:rPr>
            </w:pPr>
            <w:r w:rsidRPr="00716952">
              <w:rPr>
                <w:rFonts w:ascii="Arial" w:hAnsi="Arial" w:cs="Arial"/>
                <w:sz w:val="16"/>
                <w:szCs w:val="16"/>
                <w:lang w:val="ru"/>
              </w:rPr>
              <w:t>Этот показатель определяет процент заказов, которые поступают до запланированной даты доставки (включительно).</w:t>
            </w:r>
          </w:p>
        </w:tc>
      </w:tr>
      <w:tr w:rsidR="005503CE" w:rsidRPr="001023A3" w14:paraId="569DFC71" w14:textId="77777777" w:rsidTr="00413DB7">
        <w:trPr>
          <w:trHeight w:val="284"/>
        </w:trPr>
        <w:tc>
          <w:tcPr>
            <w:tcW w:w="2069" w:type="dxa"/>
          </w:tcPr>
          <w:p w14:paraId="6A1D8B33" w14:textId="2A270FAD" w:rsidR="005503CE" w:rsidRPr="00716952" w:rsidRDefault="005503CE" w:rsidP="005503CE">
            <w:pPr>
              <w:pStyle w:val="BodyText"/>
              <w:rPr>
                <w:rFonts w:ascii="Arial" w:hAnsi="Arial" w:cs="Arial"/>
                <w:sz w:val="16"/>
                <w:szCs w:val="16"/>
                <w:lang w:val="ru"/>
              </w:rPr>
            </w:pPr>
            <w:r w:rsidRPr="00716952">
              <w:rPr>
                <w:rFonts w:ascii="Arial" w:hAnsi="Arial" w:cs="Arial"/>
                <w:sz w:val="16"/>
                <w:szCs w:val="16"/>
                <w:lang w:val="ru"/>
              </w:rPr>
              <w:t>Формула</w:t>
            </w:r>
          </w:p>
        </w:tc>
        <w:tc>
          <w:tcPr>
            <w:tcW w:w="7961" w:type="dxa"/>
          </w:tcPr>
          <w:p w14:paraId="0A721BB7" w14:textId="3791259B" w:rsidR="005503CE" w:rsidRPr="00716952" w:rsidRDefault="005503CE" w:rsidP="005503CE">
            <w:pPr>
              <w:pStyle w:val="BodyText"/>
              <w:rPr>
                <w:rFonts w:ascii="Arial" w:hAnsi="Arial" w:cs="Arial"/>
                <w:sz w:val="16"/>
                <w:szCs w:val="16"/>
                <w:lang w:val="ru"/>
              </w:rPr>
            </w:pPr>
            <w:r w:rsidRPr="00716952">
              <w:rPr>
                <w:rFonts w:ascii="Arial" w:hAnsi="Arial" w:cs="Arial"/>
                <w:sz w:val="16"/>
                <w:szCs w:val="16"/>
                <w:lang w:val="ru"/>
              </w:rPr>
              <w:t>((Количество заказов, доставленных в пределах интервала доставки, указанного в плане распределения) / (Общее количество доставок)) × 100</w:t>
            </w:r>
          </w:p>
        </w:tc>
      </w:tr>
      <w:tr w:rsidR="00D008AC" w:rsidRPr="001023A3" w14:paraId="2B89B2E3" w14:textId="77777777" w:rsidTr="00413DB7">
        <w:trPr>
          <w:trHeight w:val="284"/>
        </w:trPr>
        <w:tc>
          <w:tcPr>
            <w:tcW w:w="2069" w:type="dxa"/>
          </w:tcPr>
          <w:p w14:paraId="05EA6767" w14:textId="14EE0900" w:rsidR="00D008AC" w:rsidRPr="00716952" w:rsidRDefault="005503CE" w:rsidP="0096743C">
            <w:pPr>
              <w:pStyle w:val="BodyText"/>
              <w:rPr>
                <w:rFonts w:ascii="Arial" w:hAnsi="Arial" w:cs="Arial"/>
                <w:sz w:val="16"/>
                <w:szCs w:val="16"/>
                <w:lang w:val="ru"/>
              </w:rPr>
            </w:pPr>
            <w:r w:rsidRPr="00716952">
              <w:rPr>
                <w:rFonts w:ascii="Arial" w:hAnsi="Arial" w:cs="Arial"/>
                <w:sz w:val="16"/>
                <w:szCs w:val="16"/>
                <w:lang w:val="ru"/>
              </w:rPr>
              <w:t>Необходимые данные</w:t>
            </w:r>
          </w:p>
        </w:tc>
        <w:tc>
          <w:tcPr>
            <w:tcW w:w="7961" w:type="dxa"/>
          </w:tcPr>
          <w:p w14:paraId="2A097F26" w14:textId="77777777" w:rsidR="005503CE" w:rsidRPr="00716952" w:rsidRDefault="005503CE" w:rsidP="00ED2554">
            <w:pPr>
              <w:pStyle w:val="BulletSP"/>
            </w:pPr>
            <w:r w:rsidRPr="00716952">
              <w:t>Запланированная дата доставки</w:t>
            </w:r>
          </w:p>
          <w:p w14:paraId="495F995D" w14:textId="77777777" w:rsidR="005503CE" w:rsidRPr="00716952" w:rsidRDefault="005503CE" w:rsidP="00ED2554">
            <w:pPr>
              <w:pStyle w:val="BulletSP"/>
            </w:pPr>
            <w:r w:rsidRPr="00716952">
              <w:t>Фактическая дата доставки</w:t>
            </w:r>
          </w:p>
          <w:p w14:paraId="0C8D808F" w14:textId="452C0038" w:rsidR="00D008AC" w:rsidRPr="00716952" w:rsidRDefault="005503CE" w:rsidP="00ED2554">
            <w:pPr>
              <w:pStyle w:val="Bullet"/>
            </w:pPr>
            <w:r w:rsidRPr="00716952">
              <w:t>Идентификационная информация: месяц получения заказа</w:t>
            </w:r>
          </w:p>
        </w:tc>
      </w:tr>
      <w:tr w:rsidR="00D008AC" w:rsidRPr="001023A3" w14:paraId="5F4689F9" w14:textId="77777777" w:rsidTr="00413DB7">
        <w:trPr>
          <w:trHeight w:val="284"/>
        </w:trPr>
        <w:tc>
          <w:tcPr>
            <w:tcW w:w="2069" w:type="dxa"/>
          </w:tcPr>
          <w:p w14:paraId="5CA06623" w14:textId="2396A089" w:rsidR="00D008AC" w:rsidRPr="00716952" w:rsidRDefault="00ED2554" w:rsidP="0096743C">
            <w:pPr>
              <w:pStyle w:val="BodyText"/>
              <w:rPr>
                <w:rFonts w:ascii="Arial" w:hAnsi="Arial" w:cs="Arial"/>
                <w:sz w:val="16"/>
                <w:szCs w:val="16"/>
                <w:lang w:val="ru"/>
              </w:rPr>
            </w:pPr>
            <w:r w:rsidRPr="00716952">
              <w:rPr>
                <w:rFonts w:ascii="Arial" w:hAnsi="Arial" w:cs="Arial"/>
                <w:sz w:val="16"/>
                <w:szCs w:val="16"/>
                <w:lang w:val="ru"/>
              </w:rPr>
              <w:t>Источники данных</w:t>
            </w:r>
          </w:p>
        </w:tc>
        <w:tc>
          <w:tcPr>
            <w:tcW w:w="7961" w:type="dxa"/>
          </w:tcPr>
          <w:p w14:paraId="3B2C0F03" w14:textId="77777777" w:rsidR="005503CE" w:rsidRPr="00716952" w:rsidRDefault="005503CE" w:rsidP="00ED2554">
            <w:pPr>
              <w:pStyle w:val="BulletSP"/>
              <w:numPr>
                <w:ilvl w:val="0"/>
                <w:numId w:val="0"/>
              </w:numPr>
            </w:pPr>
            <w:r w:rsidRPr="00716952">
              <w:t>Запланированная дата доставки:</w:t>
            </w:r>
          </w:p>
          <w:p w14:paraId="2448BB83" w14:textId="77777777" w:rsidR="005503CE" w:rsidRPr="00716952" w:rsidRDefault="005503CE" w:rsidP="00CD276F">
            <w:pPr>
              <w:pStyle w:val="BulletSP"/>
              <w:rPr>
                <w:lang w:val="en-US"/>
              </w:rPr>
            </w:pPr>
            <w:r w:rsidRPr="00716952">
              <w:t xml:space="preserve">График поставок </w:t>
            </w:r>
          </w:p>
          <w:p w14:paraId="154E46C4" w14:textId="77777777" w:rsidR="005503CE" w:rsidRPr="00716952" w:rsidRDefault="005503CE" w:rsidP="00ED2554">
            <w:pPr>
              <w:pStyle w:val="BulletSP"/>
              <w:numPr>
                <w:ilvl w:val="0"/>
                <w:numId w:val="0"/>
              </w:numPr>
            </w:pPr>
            <w:r w:rsidRPr="00716952">
              <w:t>Фактическая дата доставки:</w:t>
            </w:r>
          </w:p>
          <w:p w14:paraId="107B24FC" w14:textId="73DC288B" w:rsidR="00D008AC" w:rsidRPr="00716952" w:rsidRDefault="005503CE" w:rsidP="005503CE">
            <w:pPr>
              <w:pStyle w:val="Bullet"/>
              <w:rPr>
                <w:szCs w:val="16"/>
              </w:rPr>
            </w:pPr>
            <w:r w:rsidRPr="00716952">
              <w:t>Товарные накладные, часто рядом с печатью или подписью</w:t>
            </w:r>
          </w:p>
        </w:tc>
      </w:tr>
      <w:tr w:rsidR="00D008AC" w:rsidRPr="00716952" w14:paraId="7EF03FE0" w14:textId="77777777" w:rsidTr="00413DB7">
        <w:trPr>
          <w:trHeight w:val="284"/>
        </w:trPr>
        <w:tc>
          <w:tcPr>
            <w:tcW w:w="2069" w:type="dxa"/>
          </w:tcPr>
          <w:p w14:paraId="3027F8AA" w14:textId="65095A96" w:rsidR="00D008AC" w:rsidRPr="00716952" w:rsidRDefault="00ED2554" w:rsidP="00ED2554">
            <w:pPr>
              <w:pStyle w:val="BodyText"/>
              <w:rPr>
                <w:rFonts w:ascii="Arial" w:hAnsi="Arial" w:cs="Arial"/>
                <w:sz w:val="16"/>
                <w:szCs w:val="16"/>
                <w:lang w:val="ru"/>
              </w:rPr>
            </w:pPr>
            <w:r w:rsidRPr="00716952">
              <w:rPr>
                <w:rFonts w:ascii="Arial" w:hAnsi="Arial" w:cs="Arial"/>
                <w:sz w:val="16"/>
                <w:szCs w:val="16"/>
                <w:lang w:val="ru"/>
              </w:rPr>
              <w:t>Советы по сбору и анализу</w:t>
            </w:r>
          </w:p>
        </w:tc>
        <w:tc>
          <w:tcPr>
            <w:tcW w:w="7961" w:type="dxa"/>
            <w:vAlign w:val="center"/>
          </w:tcPr>
          <w:p w14:paraId="6F3DD16C" w14:textId="77777777" w:rsidR="00ED2554" w:rsidRPr="00716952" w:rsidRDefault="00ED2554" w:rsidP="00ED2554">
            <w:pPr>
              <w:pStyle w:val="BulletSP"/>
            </w:pPr>
            <w:r w:rsidRPr="00716952">
              <w:t>Данные можно собирать только в системах, в которых выпускающее учреждение осуществляет поставки в свои получающие учреждения, и имеется график поставок.</w:t>
            </w:r>
          </w:p>
          <w:p w14:paraId="319820C9" w14:textId="77777777" w:rsidR="00ED2554" w:rsidRPr="00716952" w:rsidRDefault="00ED2554" w:rsidP="00ED2554">
            <w:pPr>
              <w:pStyle w:val="BulletSP"/>
            </w:pPr>
            <w:r w:rsidRPr="00716952">
              <w:t>Фактические даты доставки могут отличаться от ожидаемых, указанных в товарных накладных. Смотрите на подписи и печати, чтобы узнать фактическую дату доставки.</w:t>
            </w:r>
          </w:p>
          <w:p w14:paraId="342E7EEF" w14:textId="77777777" w:rsidR="00ED2554" w:rsidRPr="00716952" w:rsidRDefault="00ED2554" w:rsidP="00ED2554">
            <w:pPr>
              <w:pStyle w:val="BulletSP"/>
            </w:pPr>
            <w:r w:rsidRPr="00716952">
              <w:t>Проверьте, не выпадает ли запланированная дата доставки на выходной или праздничный день.</w:t>
            </w:r>
          </w:p>
          <w:p w14:paraId="76C86E56" w14:textId="77777777" w:rsidR="00ED2554" w:rsidRPr="00716952" w:rsidRDefault="00ED2554" w:rsidP="00ED2554">
            <w:pPr>
              <w:pStyle w:val="BulletSP"/>
            </w:pPr>
            <w:r w:rsidRPr="00716952">
              <w:t>В анализе может потребоваться информация о согласованном интервале доставки: многие системы позволяют, чтобы заказ был доставлен на несколько дней позже заявленной даты доставки без перехода заказа в статус «просроченный», например, в течение пяти дней с согласованной даты доставки.</w:t>
            </w:r>
          </w:p>
          <w:p w14:paraId="023DDF71" w14:textId="77777777" w:rsidR="00ED2554" w:rsidRPr="00716952" w:rsidRDefault="00ED2554" w:rsidP="00ED2554">
            <w:pPr>
              <w:pStyle w:val="BulletSP"/>
            </w:pPr>
            <w:r w:rsidRPr="00716952">
              <w:t>Используйте стандартную методику выборки для отбора заказов для анализа, чтобы удостовериться, что данный показатель возможно измерить. Следует выбрать до 20 заказов за последние шесть месяцев (или один год на уровне точки оказания услуг или реферальной больницы) Если в интересующий период времени доступно более 20 заказов, используйте систематическую выборку. Например, если вам нужно провести оценку 20 заказов, возьмите 53 заказа и проведите оценку каждого 2-го заказа.</w:t>
            </w:r>
          </w:p>
          <w:p w14:paraId="087B581F" w14:textId="0D964746" w:rsidR="00D008AC" w:rsidRPr="00716952" w:rsidRDefault="00ED2554" w:rsidP="00ED2554">
            <w:pPr>
              <w:pStyle w:val="Bullet"/>
            </w:pPr>
            <w:r w:rsidRPr="00716952">
              <w:t>Сначала проведите вычисления для каждой организации, а затем усредните данные по организациям. Сообщите результаты каждого уровня системы здравоохранения по отдельности.</w:t>
            </w:r>
          </w:p>
        </w:tc>
      </w:tr>
      <w:tr w:rsidR="00D008AC" w:rsidRPr="001023A3" w14:paraId="11A9D98B" w14:textId="77777777" w:rsidTr="00413DB7">
        <w:trPr>
          <w:trHeight w:val="284"/>
        </w:trPr>
        <w:tc>
          <w:tcPr>
            <w:tcW w:w="2069" w:type="dxa"/>
          </w:tcPr>
          <w:p w14:paraId="61CF716E" w14:textId="32E51AB6" w:rsidR="00D008AC" w:rsidRPr="00716952" w:rsidRDefault="00ED2554" w:rsidP="00ED2554">
            <w:pPr>
              <w:pStyle w:val="BodyText"/>
              <w:rPr>
                <w:rFonts w:ascii="Arial" w:hAnsi="Arial" w:cs="Arial"/>
                <w:sz w:val="16"/>
                <w:szCs w:val="16"/>
                <w:lang w:val="ru"/>
              </w:rPr>
            </w:pPr>
            <w:r w:rsidRPr="00716952">
              <w:rPr>
                <w:rFonts w:ascii="Arial" w:hAnsi="Arial" w:cs="Arial"/>
                <w:sz w:val="16"/>
                <w:szCs w:val="16"/>
                <w:lang w:val="ru"/>
              </w:rPr>
              <w:t>Эталонный уровень производительности</w:t>
            </w:r>
          </w:p>
        </w:tc>
        <w:tc>
          <w:tcPr>
            <w:tcW w:w="7961" w:type="dxa"/>
            <w:vAlign w:val="center"/>
          </w:tcPr>
          <w:p w14:paraId="6E3F68F1" w14:textId="013D24D7" w:rsidR="00D008AC" w:rsidRPr="00716952" w:rsidRDefault="00ED2554" w:rsidP="00ED2554">
            <w:pPr>
              <w:pStyle w:val="BodyText"/>
              <w:rPr>
                <w:rFonts w:ascii="Arial" w:hAnsi="Arial" w:cs="Arial"/>
                <w:sz w:val="16"/>
                <w:szCs w:val="16"/>
                <w:lang w:val="ru"/>
              </w:rPr>
            </w:pPr>
            <w:r w:rsidRPr="00716952">
              <w:rPr>
                <w:rFonts w:ascii="Arial" w:hAnsi="Arial" w:cs="Arial"/>
                <w:sz w:val="16"/>
                <w:szCs w:val="16"/>
                <w:lang w:val="ru"/>
              </w:rPr>
              <w:t>Большинство поставок осуществляется по заранее согласованному графику, поэтому целевой показатель должен составлять 95 % заказов, полученных в обещанный срок или раньше (с учетом погрешности — см. выше).</w:t>
            </w:r>
          </w:p>
        </w:tc>
      </w:tr>
      <w:tr w:rsidR="00ED2554" w:rsidRPr="00716952" w14:paraId="3A796F52" w14:textId="77777777" w:rsidTr="00413DB7">
        <w:trPr>
          <w:trHeight w:val="284"/>
        </w:trPr>
        <w:tc>
          <w:tcPr>
            <w:tcW w:w="2069" w:type="dxa"/>
          </w:tcPr>
          <w:p w14:paraId="3C0B63DE" w14:textId="66B77E86" w:rsidR="00ED2554" w:rsidRPr="00716952" w:rsidRDefault="00ED2554" w:rsidP="00ED2554">
            <w:pPr>
              <w:pStyle w:val="BodyText"/>
              <w:rPr>
                <w:rFonts w:ascii="Arial" w:hAnsi="Arial" w:cs="Arial"/>
                <w:sz w:val="16"/>
                <w:szCs w:val="16"/>
                <w:lang w:val="ru"/>
              </w:rPr>
            </w:pPr>
            <w:r w:rsidRPr="00716952">
              <w:rPr>
                <w:rFonts w:ascii="Arial" w:hAnsi="Arial" w:cs="Arial"/>
                <w:sz w:val="16"/>
                <w:szCs w:val="16"/>
                <w:lang w:val="ru"/>
              </w:rPr>
              <w:t>Связанные показатели</w:t>
            </w:r>
          </w:p>
        </w:tc>
        <w:tc>
          <w:tcPr>
            <w:tcW w:w="7961" w:type="dxa"/>
          </w:tcPr>
          <w:p w14:paraId="1C03023C" w14:textId="287DC05C" w:rsidR="00ED2554" w:rsidRPr="00716952" w:rsidRDefault="00ED2554" w:rsidP="00ED2554">
            <w:pPr>
              <w:pStyle w:val="BodyText"/>
              <w:rPr>
                <w:rFonts w:ascii="Arial" w:hAnsi="Arial" w:cs="Arial"/>
                <w:sz w:val="16"/>
                <w:szCs w:val="16"/>
                <w:lang w:val="ru"/>
              </w:rPr>
            </w:pPr>
            <w:r w:rsidRPr="00716952">
              <w:rPr>
                <w:rFonts w:ascii="Arial" w:hAnsi="Arial" w:cs="Arial"/>
                <w:sz w:val="16"/>
                <w:szCs w:val="16"/>
                <w:lang w:val="ru"/>
              </w:rPr>
              <w:t>3.10 Время обработки заказа</w:t>
            </w:r>
          </w:p>
        </w:tc>
      </w:tr>
      <w:tr w:rsidR="00D008AC" w:rsidRPr="001023A3" w14:paraId="3B25EEEB" w14:textId="77777777" w:rsidTr="00413DB7">
        <w:trPr>
          <w:trHeight w:val="284"/>
        </w:trPr>
        <w:tc>
          <w:tcPr>
            <w:tcW w:w="2069" w:type="dxa"/>
          </w:tcPr>
          <w:p w14:paraId="5FB0671E" w14:textId="7499BA7F" w:rsidR="00D008AC" w:rsidRPr="00716952" w:rsidRDefault="00ED2554" w:rsidP="00ED2554">
            <w:pPr>
              <w:pStyle w:val="BodyText"/>
              <w:rPr>
                <w:rFonts w:ascii="Arial" w:hAnsi="Arial" w:cs="Arial"/>
                <w:sz w:val="16"/>
                <w:szCs w:val="16"/>
                <w:lang w:val="ru"/>
              </w:rPr>
            </w:pPr>
            <w:r w:rsidRPr="00716952">
              <w:rPr>
                <w:rFonts w:ascii="Arial" w:hAnsi="Arial" w:cs="Arial"/>
                <w:sz w:val="16"/>
                <w:szCs w:val="16"/>
                <w:lang w:val="ru"/>
              </w:rPr>
              <w:t>Уровень для внедрения</w:t>
            </w:r>
          </w:p>
        </w:tc>
        <w:tc>
          <w:tcPr>
            <w:tcW w:w="7961" w:type="dxa"/>
            <w:vAlign w:val="center"/>
          </w:tcPr>
          <w:p w14:paraId="0D70CAEF" w14:textId="14988531" w:rsidR="00D008AC" w:rsidRPr="00716952" w:rsidRDefault="00ED2554" w:rsidP="00ED2554">
            <w:pPr>
              <w:pStyle w:val="BodyText"/>
              <w:rPr>
                <w:rFonts w:ascii="Arial" w:hAnsi="Arial" w:cs="Arial"/>
                <w:sz w:val="16"/>
                <w:szCs w:val="16"/>
                <w:lang w:val="ru"/>
              </w:rPr>
            </w:pPr>
            <w:r w:rsidRPr="00716952">
              <w:rPr>
                <w:rFonts w:ascii="Arial" w:hAnsi="Arial" w:cs="Arial"/>
                <w:sz w:val="16"/>
                <w:szCs w:val="16"/>
                <w:lang w:val="ru"/>
              </w:rPr>
              <w:t>Больницы и точки оказания услуг (Центральный уровень или склады также могут хранить записи для получения данных о заказах, доставленных в медицинские учреждения)</w:t>
            </w:r>
          </w:p>
        </w:tc>
      </w:tr>
    </w:tbl>
    <w:p w14:paraId="489DC27F" w14:textId="77777777" w:rsidR="00D008AC" w:rsidRPr="00716952" w:rsidRDefault="00D008AC" w:rsidP="005D7C16">
      <w:pPr>
        <w:pStyle w:val="BodyText"/>
        <w:spacing w:before="8"/>
        <w:rPr>
          <w:rFonts w:ascii="Arial" w:hAnsi="Arial" w:cs="Arial"/>
          <w:b/>
          <w:sz w:val="20"/>
          <w:szCs w:val="16"/>
          <w:lang w:val="ru"/>
        </w:rPr>
      </w:pPr>
    </w:p>
    <w:p w14:paraId="1F45966B" w14:textId="4BA84A9B" w:rsidR="009115E1" w:rsidRPr="00E86CA5" w:rsidRDefault="009115E1">
      <w:pPr>
        <w:rPr>
          <w:rFonts w:ascii="Arial" w:hAnsi="Arial" w:cs="Arial"/>
          <w:sz w:val="18"/>
          <w:szCs w:val="16"/>
          <w:lang w:val="ru"/>
        </w:rPr>
      </w:pPr>
      <w:r w:rsidRPr="00E86CA5">
        <w:rPr>
          <w:rFonts w:ascii="Arial" w:hAnsi="Arial" w:cs="Arial"/>
          <w:szCs w:val="16"/>
          <w:lang w:val="ru"/>
        </w:rPr>
        <w:br w:type="page"/>
      </w:r>
    </w:p>
    <w:tbl>
      <w:tblPr>
        <w:tblStyle w:val="TableGrid"/>
        <w:tblW w:w="9922" w:type="dxa"/>
        <w:tblInd w:w="392" w:type="dxa"/>
        <w:tblBorders>
          <w:left w:val="none" w:sz="0" w:space="0" w:color="auto"/>
          <w:right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1961"/>
        <w:gridCol w:w="7961"/>
      </w:tblGrid>
      <w:tr w:rsidR="00034D4B" w:rsidRPr="001023A3" w14:paraId="75EE9ABF" w14:textId="77777777" w:rsidTr="0096743C">
        <w:trPr>
          <w:trHeight w:val="284"/>
        </w:trPr>
        <w:tc>
          <w:tcPr>
            <w:tcW w:w="9922" w:type="dxa"/>
            <w:gridSpan w:val="2"/>
            <w:shd w:val="clear" w:color="auto" w:fill="4D4D4D"/>
            <w:vAlign w:val="center"/>
          </w:tcPr>
          <w:p w14:paraId="631D4BB7" w14:textId="6286CC3E" w:rsidR="00034D4B" w:rsidRPr="00716952" w:rsidRDefault="00596734" w:rsidP="0096743C">
            <w:pPr>
              <w:rPr>
                <w:rFonts w:ascii="Arial" w:hAnsi="Arial" w:cs="Arial"/>
                <w:b/>
                <w:bCs/>
                <w:color w:val="FFFFFF"/>
                <w:sz w:val="16"/>
                <w:szCs w:val="16"/>
                <w:lang w:val="ru"/>
              </w:rPr>
            </w:pPr>
            <w:r w:rsidRPr="00716952">
              <w:rPr>
                <w:rFonts w:ascii="Arial" w:hAnsi="Arial" w:cs="Arial"/>
                <w:b/>
                <w:bCs/>
                <w:color w:val="FFFFFF"/>
                <w:sz w:val="16"/>
                <w:szCs w:val="16"/>
                <w:lang w:val="ru"/>
              </w:rPr>
              <w:lastRenderedPageBreak/>
              <w:t>4.2 СРОЧНЫЕ ЗАКАЗЫ В ПРОЦЕНТНОМ ВЫРАЖЕНИИ, РАЗМЕЩЕННЫЕ УЧРЕЖДЕНИЯМИ ЗДРАВООХРАНЕНИЯ</w:t>
            </w:r>
          </w:p>
        </w:tc>
      </w:tr>
      <w:tr w:rsidR="00596734" w:rsidRPr="001023A3" w14:paraId="65D58031" w14:textId="77777777" w:rsidTr="0096743C">
        <w:trPr>
          <w:trHeight w:val="284"/>
        </w:trPr>
        <w:tc>
          <w:tcPr>
            <w:tcW w:w="1961" w:type="dxa"/>
          </w:tcPr>
          <w:p w14:paraId="5DB38779" w14:textId="4FFFE5E7" w:rsidR="00596734" w:rsidRPr="00716952" w:rsidRDefault="00596734" w:rsidP="00596734">
            <w:pPr>
              <w:pStyle w:val="BodyText"/>
              <w:rPr>
                <w:rFonts w:ascii="Arial" w:hAnsi="Arial" w:cs="Arial"/>
                <w:sz w:val="16"/>
                <w:szCs w:val="16"/>
                <w:lang w:val="ru"/>
              </w:rPr>
            </w:pPr>
            <w:r w:rsidRPr="00716952">
              <w:rPr>
                <w:rFonts w:ascii="Arial" w:hAnsi="Arial" w:cs="Arial"/>
                <w:sz w:val="16"/>
                <w:szCs w:val="16"/>
                <w:lang w:val="ru"/>
              </w:rPr>
              <w:t>Определение</w:t>
            </w:r>
          </w:p>
        </w:tc>
        <w:tc>
          <w:tcPr>
            <w:tcW w:w="7961" w:type="dxa"/>
          </w:tcPr>
          <w:p w14:paraId="4B6110FC" w14:textId="2723A9CF" w:rsidR="00596734" w:rsidRPr="00716952" w:rsidRDefault="00596734" w:rsidP="00596734">
            <w:pPr>
              <w:pStyle w:val="BodyText"/>
              <w:rPr>
                <w:rFonts w:ascii="Arial" w:hAnsi="Arial" w:cs="Arial"/>
                <w:sz w:val="16"/>
                <w:szCs w:val="16"/>
                <w:lang w:val="ru"/>
              </w:rPr>
            </w:pPr>
            <w:r w:rsidRPr="00716952">
              <w:rPr>
                <w:rFonts w:ascii="Arial" w:hAnsi="Arial" w:cs="Arial"/>
                <w:sz w:val="16"/>
                <w:szCs w:val="16"/>
                <w:lang w:val="ru"/>
              </w:rPr>
              <w:t>Данный показатель определяет количество срочных заказов в форме процента от количества всех заказов, размещенных учреждениями здравоохранения на складе за отчетный период.</w:t>
            </w:r>
          </w:p>
        </w:tc>
      </w:tr>
      <w:tr w:rsidR="00596734" w:rsidRPr="001023A3" w14:paraId="1939596E" w14:textId="77777777" w:rsidTr="0096743C">
        <w:trPr>
          <w:trHeight w:val="284"/>
        </w:trPr>
        <w:tc>
          <w:tcPr>
            <w:tcW w:w="1961" w:type="dxa"/>
          </w:tcPr>
          <w:p w14:paraId="4AA3C02D" w14:textId="1E362A57" w:rsidR="00596734" w:rsidRPr="00716952" w:rsidRDefault="00596734" w:rsidP="00596734">
            <w:pPr>
              <w:pStyle w:val="BodyText"/>
              <w:rPr>
                <w:rFonts w:ascii="Arial" w:hAnsi="Arial" w:cs="Arial"/>
                <w:sz w:val="16"/>
                <w:szCs w:val="16"/>
                <w:lang w:val="ru"/>
              </w:rPr>
            </w:pPr>
            <w:r w:rsidRPr="00716952">
              <w:rPr>
                <w:rFonts w:ascii="Arial" w:hAnsi="Arial" w:cs="Arial"/>
                <w:sz w:val="16"/>
                <w:szCs w:val="16"/>
                <w:lang w:val="ru"/>
              </w:rPr>
              <w:t>Формула</w:t>
            </w:r>
          </w:p>
        </w:tc>
        <w:tc>
          <w:tcPr>
            <w:tcW w:w="7961" w:type="dxa"/>
          </w:tcPr>
          <w:p w14:paraId="0710592A" w14:textId="1F0311AA" w:rsidR="00596734" w:rsidRPr="00716952" w:rsidRDefault="00596734" w:rsidP="00596734">
            <w:pPr>
              <w:pStyle w:val="BodyText"/>
              <w:rPr>
                <w:rFonts w:ascii="Arial" w:hAnsi="Arial" w:cs="Arial"/>
                <w:sz w:val="16"/>
                <w:szCs w:val="16"/>
                <w:lang w:val="ru"/>
              </w:rPr>
            </w:pPr>
            <w:r w:rsidRPr="00716952">
              <w:rPr>
                <w:rFonts w:ascii="Arial" w:hAnsi="Arial" w:cs="Arial"/>
                <w:sz w:val="16"/>
                <w:szCs w:val="16"/>
                <w:lang w:val="ru"/>
              </w:rPr>
              <w:t>((Количество срочных заказов, размещенных в отчетном периоде) / (Общее количество заказов, размещенных в отчетном периоде)) × 100</w:t>
            </w:r>
          </w:p>
        </w:tc>
      </w:tr>
      <w:tr w:rsidR="00034D4B" w:rsidRPr="001023A3" w14:paraId="75106703" w14:textId="77777777" w:rsidTr="0096743C">
        <w:trPr>
          <w:trHeight w:val="284"/>
        </w:trPr>
        <w:tc>
          <w:tcPr>
            <w:tcW w:w="1961" w:type="dxa"/>
          </w:tcPr>
          <w:p w14:paraId="48289B24" w14:textId="0FCB678C" w:rsidR="00034D4B" w:rsidRPr="00716952" w:rsidRDefault="00596734" w:rsidP="0096743C">
            <w:pPr>
              <w:pStyle w:val="BodyText"/>
              <w:rPr>
                <w:rFonts w:ascii="Arial" w:hAnsi="Arial" w:cs="Arial"/>
                <w:sz w:val="16"/>
                <w:szCs w:val="16"/>
                <w:lang w:val="ru"/>
              </w:rPr>
            </w:pPr>
            <w:r w:rsidRPr="00716952">
              <w:rPr>
                <w:rFonts w:ascii="Arial" w:hAnsi="Arial" w:cs="Arial"/>
                <w:sz w:val="16"/>
                <w:szCs w:val="16"/>
                <w:lang w:val="ru"/>
              </w:rPr>
              <w:t>Требуемые данные</w:t>
            </w:r>
          </w:p>
        </w:tc>
        <w:tc>
          <w:tcPr>
            <w:tcW w:w="7961" w:type="dxa"/>
          </w:tcPr>
          <w:p w14:paraId="3A849E86" w14:textId="77777777" w:rsidR="00596734" w:rsidRPr="00716952" w:rsidRDefault="00596734" w:rsidP="00596734">
            <w:pPr>
              <w:pStyle w:val="BulletSP"/>
            </w:pPr>
            <w:r w:rsidRPr="00716952">
              <w:t>Список размещенных заказов</w:t>
            </w:r>
          </w:p>
          <w:p w14:paraId="36123F3A" w14:textId="18A1CD97" w:rsidR="00034D4B" w:rsidRPr="00716952" w:rsidRDefault="00596734" w:rsidP="00596734">
            <w:pPr>
              <w:pStyle w:val="Bullet"/>
            </w:pPr>
            <w:r w:rsidRPr="00716952">
              <w:t>Количество заказов, отнесенных в категорию срочных</w:t>
            </w:r>
          </w:p>
        </w:tc>
      </w:tr>
      <w:tr w:rsidR="00034D4B" w:rsidRPr="001023A3" w14:paraId="0B94B488" w14:textId="77777777" w:rsidTr="0096743C">
        <w:trPr>
          <w:trHeight w:val="284"/>
        </w:trPr>
        <w:tc>
          <w:tcPr>
            <w:tcW w:w="1961" w:type="dxa"/>
          </w:tcPr>
          <w:p w14:paraId="114CE138" w14:textId="3B1807A8" w:rsidR="00034D4B" w:rsidRPr="00716952" w:rsidRDefault="00596734" w:rsidP="0096743C">
            <w:pPr>
              <w:pStyle w:val="BodyText"/>
              <w:rPr>
                <w:rFonts w:ascii="Arial" w:hAnsi="Arial" w:cs="Arial"/>
                <w:sz w:val="16"/>
                <w:szCs w:val="16"/>
                <w:lang w:val="ru"/>
              </w:rPr>
            </w:pPr>
            <w:r w:rsidRPr="00716952">
              <w:rPr>
                <w:rFonts w:ascii="Arial" w:hAnsi="Arial" w:cs="Arial"/>
                <w:sz w:val="16"/>
                <w:szCs w:val="16"/>
                <w:lang w:val="ru"/>
              </w:rPr>
              <w:t>Источники данных</w:t>
            </w:r>
          </w:p>
        </w:tc>
        <w:tc>
          <w:tcPr>
            <w:tcW w:w="7961" w:type="dxa"/>
          </w:tcPr>
          <w:p w14:paraId="4FCC01C0" w14:textId="77777777" w:rsidR="00596734" w:rsidRPr="00716952" w:rsidRDefault="00596734" w:rsidP="00596734">
            <w:pPr>
              <w:pStyle w:val="BulletSP"/>
              <w:numPr>
                <w:ilvl w:val="0"/>
                <w:numId w:val="0"/>
              </w:numPr>
            </w:pPr>
            <w:r w:rsidRPr="00716952">
              <w:t>Список закупок</w:t>
            </w:r>
          </w:p>
          <w:p w14:paraId="606C0D4C" w14:textId="77777777" w:rsidR="00596734" w:rsidRPr="00716952" w:rsidRDefault="00596734" w:rsidP="00596734">
            <w:pPr>
              <w:pStyle w:val="BulletSP"/>
            </w:pPr>
            <w:r w:rsidRPr="00716952">
              <w:t>Записи отслеживания отдела закупок (бумажные, в Excel или автоматизированные)</w:t>
            </w:r>
          </w:p>
          <w:p w14:paraId="2C4701B0" w14:textId="77777777" w:rsidR="00596734" w:rsidRPr="00716952" w:rsidRDefault="00596734" w:rsidP="00596734">
            <w:pPr>
              <w:pStyle w:val="BulletSP"/>
            </w:pPr>
            <w:r w:rsidRPr="00716952">
              <w:t>Заказы на поставки</w:t>
            </w:r>
          </w:p>
          <w:p w14:paraId="2D7F66BA" w14:textId="1258DD25" w:rsidR="00034D4B" w:rsidRPr="00716952" w:rsidRDefault="00596734" w:rsidP="00596734">
            <w:pPr>
              <w:pStyle w:val="Bullet"/>
              <w:numPr>
                <w:ilvl w:val="0"/>
                <w:numId w:val="0"/>
              </w:numPr>
            </w:pPr>
            <w:r w:rsidRPr="00716952">
              <w:t>Идентификационная информация: Тип продукта, месяц заказа, информация о поставщике</w:t>
            </w:r>
          </w:p>
        </w:tc>
      </w:tr>
      <w:tr w:rsidR="00034D4B" w:rsidRPr="001023A3" w14:paraId="4DEB9068" w14:textId="77777777" w:rsidTr="0096743C">
        <w:trPr>
          <w:trHeight w:val="284"/>
        </w:trPr>
        <w:tc>
          <w:tcPr>
            <w:tcW w:w="1961" w:type="dxa"/>
          </w:tcPr>
          <w:p w14:paraId="62DE7968" w14:textId="07800E74" w:rsidR="00034D4B" w:rsidRPr="00716952" w:rsidRDefault="00596734" w:rsidP="00596734">
            <w:pPr>
              <w:pStyle w:val="BodyText"/>
              <w:rPr>
                <w:rFonts w:ascii="Arial" w:hAnsi="Arial" w:cs="Arial"/>
                <w:sz w:val="16"/>
                <w:szCs w:val="16"/>
                <w:lang w:val="ru"/>
              </w:rPr>
            </w:pPr>
            <w:r w:rsidRPr="00716952">
              <w:rPr>
                <w:rFonts w:ascii="Arial" w:hAnsi="Arial" w:cs="Arial"/>
                <w:sz w:val="16"/>
                <w:szCs w:val="16"/>
                <w:lang w:val="ru"/>
              </w:rPr>
              <w:t>Советы по сбору и анализу</w:t>
            </w:r>
          </w:p>
        </w:tc>
        <w:tc>
          <w:tcPr>
            <w:tcW w:w="7961" w:type="dxa"/>
            <w:vAlign w:val="center"/>
          </w:tcPr>
          <w:p w14:paraId="6650F38D" w14:textId="77777777" w:rsidR="00596734" w:rsidRPr="00716952" w:rsidRDefault="00596734" w:rsidP="00596734">
            <w:pPr>
              <w:pStyle w:val="BulletSP"/>
            </w:pPr>
            <w:r w:rsidRPr="00716952">
              <w:t>Под срочными заказами понимаются заказы, которые не могут быть выполнены по обычному графику и требуют исключительных мер, чтобы уложиться в сроки исполнения</w:t>
            </w:r>
          </w:p>
          <w:p w14:paraId="4A9C5697" w14:textId="77777777" w:rsidR="00596734" w:rsidRPr="00716952" w:rsidRDefault="00596734" w:rsidP="00596734">
            <w:pPr>
              <w:pStyle w:val="BulletSP"/>
            </w:pPr>
            <w:r w:rsidRPr="00716952">
              <w:t>Сбор данных должен включать в себя общее количество всех заказов и количество заказов, зарегистрированных как срочные заказы, которые не могут быть выполнены с помощью обычных механизмов распределения для своевременной доставки. В большинстве случаев срочные заказы будут направлены на исправление или предотвращение дефицита товаров и (или) на реагирование на неожиданно высокий спрос.</w:t>
            </w:r>
          </w:p>
          <w:p w14:paraId="58BFB765" w14:textId="76288C43" w:rsidR="00034D4B" w:rsidRPr="00716952" w:rsidRDefault="00596734" w:rsidP="00596734">
            <w:pPr>
              <w:pStyle w:val="Bullet"/>
            </w:pPr>
            <w:r w:rsidRPr="00716952">
              <w:t>О результатах применения формулы можно сообщать на уровне учреждения (например, медицинского центра, региональной больницы) для оценки любых отклонений или опасных ситуаций.</w:t>
            </w:r>
          </w:p>
        </w:tc>
      </w:tr>
      <w:tr w:rsidR="00034D4B" w:rsidRPr="00716952" w14:paraId="7D38D492" w14:textId="77777777" w:rsidTr="000A15E0">
        <w:trPr>
          <w:trHeight w:val="284"/>
        </w:trPr>
        <w:tc>
          <w:tcPr>
            <w:tcW w:w="1961" w:type="dxa"/>
          </w:tcPr>
          <w:p w14:paraId="610FC324" w14:textId="0C99CC8C" w:rsidR="00034D4B" w:rsidRPr="00716952" w:rsidRDefault="00596734" w:rsidP="000A15E0">
            <w:pPr>
              <w:pStyle w:val="BodyText"/>
              <w:rPr>
                <w:rFonts w:ascii="Arial" w:hAnsi="Arial" w:cs="Arial"/>
                <w:sz w:val="16"/>
                <w:szCs w:val="16"/>
                <w:lang w:val="ru"/>
              </w:rPr>
            </w:pPr>
            <w:r w:rsidRPr="00716952">
              <w:rPr>
                <w:rFonts w:ascii="Arial" w:hAnsi="Arial" w:cs="Arial"/>
                <w:sz w:val="16"/>
                <w:szCs w:val="16"/>
                <w:lang w:val="ru"/>
              </w:rPr>
              <w:t>Эталонный уровень производительности</w:t>
            </w:r>
          </w:p>
        </w:tc>
        <w:tc>
          <w:tcPr>
            <w:tcW w:w="7961" w:type="dxa"/>
          </w:tcPr>
          <w:p w14:paraId="34BE225B" w14:textId="5ABBB1AC" w:rsidR="00034D4B" w:rsidRPr="00716952" w:rsidRDefault="00596734" w:rsidP="000A15E0">
            <w:pPr>
              <w:pStyle w:val="BodyText"/>
              <w:rPr>
                <w:rFonts w:ascii="Arial" w:hAnsi="Arial" w:cs="Arial"/>
                <w:sz w:val="16"/>
                <w:szCs w:val="16"/>
                <w:lang w:val="ru"/>
              </w:rPr>
            </w:pPr>
            <w:r w:rsidRPr="00716952">
              <w:rPr>
                <w:rFonts w:ascii="Arial" w:hAnsi="Arial" w:cs="Arial"/>
                <w:sz w:val="16"/>
                <w:szCs w:val="16"/>
                <w:lang w:val="ru"/>
              </w:rPr>
              <w:t>&lt;10 %</w:t>
            </w:r>
          </w:p>
        </w:tc>
      </w:tr>
      <w:tr w:rsidR="00596734" w:rsidRPr="00716952" w14:paraId="318447AE" w14:textId="77777777" w:rsidTr="000A15E0">
        <w:trPr>
          <w:trHeight w:val="284"/>
        </w:trPr>
        <w:tc>
          <w:tcPr>
            <w:tcW w:w="1961" w:type="dxa"/>
          </w:tcPr>
          <w:p w14:paraId="083FEB3D" w14:textId="0E3EF5A2" w:rsidR="00596734" w:rsidRPr="00716952" w:rsidRDefault="00596734" w:rsidP="000A15E0">
            <w:pPr>
              <w:pStyle w:val="BodyText"/>
              <w:rPr>
                <w:rFonts w:ascii="Arial" w:hAnsi="Arial" w:cs="Arial"/>
                <w:sz w:val="16"/>
                <w:szCs w:val="16"/>
                <w:lang w:val="ru"/>
              </w:rPr>
            </w:pPr>
            <w:r w:rsidRPr="00716952">
              <w:rPr>
                <w:rFonts w:ascii="Arial" w:hAnsi="Arial" w:cs="Arial"/>
                <w:sz w:val="16"/>
                <w:szCs w:val="16"/>
                <w:lang w:val="ru"/>
              </w:rPr>
              <w:t>Связанные показатели</w:t>
            </w:r>
          </w:p>
        </w:tc>
        <w:tc>
          <w:tcPr>
            <w:tcW w:w="7961" w:type="dxa"/>
          </w:tcPr>
          <w:p w14:paraId="173042ED" w14:textId="2061FBA1" w:rsidR="00596734" w:rsidRPr="00716952" w:rsidRDefault="00596734" w:rsidP="000A15E0">
            <w:pPr>
              <w:pStyle w:val="BodyText"/>
              <w:rPr>
                <w:rFonts w:ascii="Arial" w:hAnsi="Arial" w:cs="Arial"/>
                <w:sz w:val="16"/>
                <w:szCs w:val="16"/>
                <w:lang w:val="ru"/>
              </w:rPr>
            </w:pPr>
            <w:r w:rsidRPr="00716952">
              <w:rPr>
                <w:rFonts w:ascii="Arial" w:hAnsi="Arial" w:cs="Arial"/>
                <w:sz w:val="16"/>
                <w:szCs w:val="16"/>
                <w:lang w:val="ru"/>
              </w:rPr>
              <w:t>Н/Д</w:t>
            </w:r>
          </w:p>
        </w:tc>
      </w:tr>
      <w:tr w:rsidR="00034D4B" w:rsidRPr="001023A3" w14:paraId="2196774A" w14:textId="77777777" w:rsidTr="000A15E0">
        <w:trPr>
          <w:trHeight w:val="284"/>
        </w:trPr>
        <w:tc>
          <w:tcPr>
            <w:tcW w:w="1961" w:type="dxa"/>
          </w:tcPr>
          <w:p w14:paraId="3ABE9FEC" w14:textId="489489DB" w:rsidR="00034D4B" w:rsidRPr="00716952" w:rsidRDefault="00596734" w:rsidP="000A15E0">
            <w:pPr>
              <w:pStyle w:val="BodyText"/>
              <w:rPr>
                <w:rFonts w:ascii="Arial" w:hAnsi="Arial" w:cs="Arial"/>
                <w:sz w:val="16"/>
                <w:szCs w:val="16"/>
                <w:lang w:val="ru"/>
              </w:rPr>
            </w:pPr>
            <w:r w:rsidRPr="00716952">
              <w:rPr>
                <w:rFonts w:ascii="Arial" w:hAnsi="Arial" w:cs="Arial"/>
                <w:sz w:val="16"/>
                <w:szCs w:val="16"/>
                <w:lang w:val="ru"/>
              </w:rPr>
              <w:t>Уровень для внедрения</w:t>
            </w:r>
          </w:p>
        </w:tc>
        <w:tc>
          <w:tcPr>
            <w:tcW w:w="7961" w:type="dxa"/>
          </w:tcPr>
          <w:p w14:paraId="3E0A060A" w14:textId="243278AB" w:rsidR="00034D4B" w:rsidRPr="00716952" w:rsidRDefault="00596734" w:rsidP="000A15E0">
            <w:pPr>
              <w:pStyle w:val="BodyText"/>
              <w:rPr>
                <w:rFonts w:ascii="Arial" w:hAnsi="Arial" w:cs="Arial"/>
                <w:sz w:val="16"/>
                <w:szCs w:val="16"/>
                <w:lang w:val="ru"/>
              </w:rPr>
            </w:pPr>
            <w:r w:rsidRPr="00716952">
              <w:rPr>
                <w:rFonts w:ascii="Arial" w:hAnsi="Arial" w:cs="Arial"/>
                <w:sz w:val="16"/>
                <w:szCs w:val="16"/>
                <w:lang w:val="ru"/>
              </w:rPr>
              <w:t>Склады центрального и промежуточного уровня, больницы и точки оказания услуг.</w:t>
            </w:r>
          </w:p>
        </w:tc>
      </w:tr>
    </w:tbl>
    <w:p w14:paraId="1242FDF1" w14:textId="2E825D4D" w:rsidR="009115E1" w:rsidRPr="00716952" w:rsidRDefault="009115E1" w:rsidP="005D7C16">
      <w:pPr>
        <w:pStyle w:val="BodyText"/>
        <w:rPr>
          <w:rFonts w:ascii="Arial" w:hAnsi="Arial" w:cs="Arial"/>
          <w:szCs w:val="16"/>
          <w:lang w:val="ru"/>
        </w:rPr>
      </w:pPr>
    </w:p>
    <w:p w14:paraId="5A4215CF" w14:textId="344B80F0" w:rsidR="00310F97" w:rsidRPr="00716952" w:rsidRDefault="00310F97">
      <w:pPr>
        <w:rPr>
          <w:rFonts w:ascii="Arial" w:hAnsi="Arial" w:cs="Arial"/>
          <w:sz w:val="18"/>
          <w:szCs w:val="16"/>
          <w:lang w:val="ru"/>
        </w:rPr>
      </w:pPr>
      <w:r w:rsidRPr="00716952">
        <w:rPr>
          <w:rFonts w:ascii="Arial" w:hAnsi="Arial" w:cs="Arial"/>
          <w:szCs w:val="16"/>
          <w:lang w:val="ru"/>
        </w:rPr>
        <w:br w:type="page"/>
      </w:r>
    </w:p>
    <w:p w14:paraId="75668912" w14:textId="77777777" w:rsidR="00F00910" w:rsidRPr="00716952" w:rsidRDefault="008907F2" w:rsidP="005D7C16">
      <w:pPr>
        <w:pStyle w:val="Heading3"/>
        <w:rPr>
          <w:rFonts w:ascii="Arial" w:hAnsi="Arial" w:cs="Arial"/>
          <w:sz w:val="18"/>
          <w:szCs w:val="18"/>
        </w:rPr>
      </w:pPr>
      <w:bookmarkStart w:id="10" w:name="_Toc111045871"/>
      <w:r w:rsidRPr="00716952">
        <w:rPr>
          <w:rFonts w:ascii="Arial" w:hAnsi="Arial" w:cs="Arial"/>
          <w:sz w:val="18"/>
          <w:szCs w:val="18"/>
          <w:lang w:val="ru"/>
        </w:rPr>
        <w:lastRenderedPageBreak/>
        <w:t>ПОКАЗАТЕЛЬ УПРАВЛЕНИЯ ПЕРСОНАЛОМ</w:t>
      </w:r>
      <w:bookmarkEnd w:id="10"/>
    </w:p>
    <w:p w14:paraId="7F804E3A" w14:textId="7845F549" w:rsidR="00310F97" w:rsidRPr="00716952" w:rsidRDefault="00310F97" w:rsidP="005D7C16">
      <w:pPr>
        <w:pStyle w:val="BodyText"/>
        <w:spacing w:before="5"/>
        <w:rPr>
          <w:rFonts w:ascii="Arial" w:hAnsi="Arial" w:cs="Arial"/>
          <w:b/>
          <w:sz w:val="20"/>
          <w:szCs w:val="16"/>
        </w:rPr>
      </w:pPr>
    </w:p>
    <w:tbl>
      <w:tblPr>
        <w:tblStyle w:val="TableGrid"/>
        <w:tblW w:w="10030" w:type="dxa"/>
        <w:tblInd w:w="284" w:type="dxa"/>
        <w:tblBorders>
          <w:left w:val="none" w:sz="0" w:space="0" w:color="auto"/>
          <w:right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2069"/>
        <w:gridCol w:w="7961"/>
      </w:tblGrid>
      <w:tr w:rsidR="00310F97" w:rsidRPr="00716952" w14:paraId="02AA2912" w14:textId="77777777" w:rsidTr="00413DB7">
        <w:trPr>
          <w:trHeight w:val="284"/>
        </w:trPr>
        <w:tc>
          <w:tcPr>
            <w:tcW w:w="10030" w:type="dxa"/>
            <w:gridSpan w:val="2"/>
            <w:shd w:val="clear" w:color="auto" w:fill="4D4D4D"/>
            <w:vAlign w:val="center"/>
          </w:tcPr>
          <w:p w14:paraId="61688B05" w14:textId="0B8C9722" w:rsidR="00310F97" w:rsidRPr="00716952" w:rsidRDefault="00310F97" w:rsidP="0096743C">
            <w:pPr>
              <w:rPr>
                <w:rFonts w:ascii="Arial" w:hAnsi="Arial" w:cs="Arial"/>
                <w:b/>
                <w:bCs/>
                <w:color w:val="FFFFFF"/>
                <w:sz w:val="16"/>
                <w:szCs w:val="16"/>
                <w:lang w:val="ru"/>
              </w:rPr>
            </w:pPr>
            <w:r w:rsidRPr="00716952">
              <w:rPr>
                <w:rFonts w:ascii="Arial" w:hAnsi="Arial" w:cs="Arial"/>
                <w:b/>
                <w:bCs/>
                <w:color w:val="FFFFFF"/>
                <w:sz w:val="16"/>
                <w:szCs w:val="16"/>
                <w:lang w:val="ru"/>
              </w:rPr>
              <w:t>5.1 КОЭФФИЦИЕНТ ТЕКУЧЕСТИ КАДРОВ</w:t>
            </w:r>
          </w:p>
        </w:tc>
      </w:tr>
      <w:tr w:rsidR="00310F97" w:rsidRPr="001023A3" w14:paraId="4B83AA4A" w14:textId="77777777" w:rsidTr="00413DB7">
        <w:trPr>
          <w:trHeight w:val="284"/>
        </w:trPr>
        <w:tc>
          <w:tcPr>
            <w:tcW w:w="2069" w:type="dxa"/>
          </w:tcPr>
          <w:p w14:paraId="54F63A61" w14:textId="61EDB9DF" w:rsidR="00310F97" w:rsidRPr="00716952" w:rsidRDefault="00310F97" w:rsidP="00310F97">
            <w:pPr>
              <w:pStyle w:val="BodyText"/>
              <w:rPr>
                <w:rFonts w:ascii="Arial" w:hAnsi="Arial" w:cs="Arial"/>
                <w:sz w:val="16"/>
                <w:szCs w:val="16"/>
                <w:lang w:val="ru"/>
              </w:rPr>
            </w:pPr>
            <w:r w:rsidRPr="00716952">
              <w:rPr>
                <w:rFonts w:ascii="Arial" w:hAnsi="Arial" w:cs="Arial"/>
                <w:sz w:val="16"/>
                <w:szCs w:val="16"/>
                <w:lang w:val="ru"/>
              </w:rPr>
              <w:t>Определение</w:t>
            </w:r>
          </w:p>
        </w:tc>
        <w:tc>
          <w:tcPr>
            <w:tcW w:w="7961" w:type="dxa"/>
          </w:tcPr>
          <w:p w14:paraId="052A86D7" w14:textId="7800913A" w:rsidR="00310F97" w:rsidRPr="00716952" w:rsidRDefault="00310F97" w:rsidP="00310F97">
            <w:pPr>
              <w:pStyle w:val="BodyText"/>
              <w:rPr>
                <w:rFonts w:ascii="Arial" w:hAnsi="Arial" w:cs="Arial"/>
                <w:sz w:val="16"/>
                <w:szCs w:val="16"/>
                <w:lang w:val="ru"/>
              </w:rPr>
            </w:pPr>
            <w:r w:rsidRPr="00716952">
              <w:rPr>
                <w:rFonts w:ascii="Arial" w:hAnsi="Arial" w:cs="Arial"/>
                <w:sz w:val="16"/>
                <w:szCs w:val="16"/>
                <w:lang w:val="ru"/>
              </w:rPr>
              <w:t>Этот показатель отражает процент работников, задействованных в цепи поставок, которые оставляют свои должности в течение отчетного периода.</w:t>
            </w:r>
          </w:p>
        </w:tc>
      </w:tr>
      <w:tr w:rsidR="00310F97" w:rsidRPr="001023A3" w14:paraId="110480BB" w14:textId="77777777" w:rsidTr="00413DB7">
        <w:trPr>
          <w:trHeight w:val="284"/>
        </w:trPr>
        <w:tc>
          <w:tcPr>
            <w:tcW w:w="2069" w:type="dxa"/>
          </w:tcPr>
          <w:p w14:paraId="1528BDF7" w14:textId="04AD06BD" w:rsidR="00310F97" w:rsidRPr="00716952" w:rsidRDefault="00310F97" w:rsidP="00310F97">
            <w:pPr>
              <w:pStyle w:val="BodyText"/>
              <w:rPr>
                <w:rFonts w:ascii="Arial" w:hAnsi="Arial" w:cs="Arial"/>
                <w:sz w:val="16"/>
                <w:szCs w:val="16"/>
                <w:lang w:val="ru"/>
              </w:rPr>
            </w:pPr>
            <w:r w:rsidRPr="00716952">
              <w:rPr>
                <w:rFonts w:ascii="Arial" w:hAnsi="Arial" w:cs="Arial"/>
                <w:sz w:val="16"/>
                <w:szCs w:val="16"/>
                <w:lang w:val="ru"/>
              </w:rPr>
              <w:t>Формула</w:t>
            </w:r>
          </w:p>
        </w:tc>
        <w:tc>
          <w:tcPr>
            <w:tcW w:w="7961" w:type="dxa"/>
          </w:tcPr>
          <w:p w14:paraId="570C617B" w14:textId="7CE834E2" w:rsidR="00310F97" w:rsidRPr="00716952" w:rsidRDefault="00310F97" w:rsidP="00310F97">
            <w:pPr>
              <w:pStyle w:val="BodyText"/>
              <w:rPr>
                <w:rFonts w:ascii="Arial" w:hAnsi="Arial" w:cs="Arial"/>
                <w:sz w:val="16"/>
                <w:szCs w:val="16"/>
                <w:lang w:val="ru"/>
              </w:rPr>
            </w:pPr>
            <w:r w:rsidRPr="00716952">
              <w:rPr>
                <w:rFonts w:ascii="Arial" w:hAnsi="Arial" w:cs="Arial"/>
                <w:sz w:val="16"/>
                <w:szCs w:val="16"/>
                <w:lang w:val="ru"/>
              </w:rPr>
              <w:t>((Количество работников, задействованных в цепи поставок, которые оставляют свои должности в течение отчетного периода) / (Общее количество работников, задействованных в цепи поставок организации в отчетном периоде)) x 100</w:t>
            </w:r>
          </w:p>
        </w:tc>
      </w:tr>
      <w:tr w:rsidR="00310F97" w:rsidRPr="001023A3" w14:paraId="324B435A" w14:textId="77777777" w:rsidTr="00413DB7">
        <w:trPr>
          <w:trHeight w:val="284"/>
        </w:trPr>
        <w:tc>
          <w:tcPr>
            <w:tcW w:w="2069" w:type="dxa"/>
          </w:tcPr>
          <w:p w14:paraId="74CB3FA0" w14:textId="369B2931" w:rsidR="00310F97" w:rsidRPr="00716952" w:rsidRDefault="00310F97" w:rsidP="0096743C">
            <w:pPr>
              <w:pStyle w:val="BodyText"/>
              <w:rPr>
                <w:rFonts w:ascii="Arial" w:hAnsi="Arial" w:cs="Arial"/>
                <w:sz w:val="16"/>
                <w:szCs w:val="16"/>
                <w:lang w:val="ru"/>
              </w:rPr>
            </w:pPr>
            <w:r w:rsidRPr="00716952">
              <w:rPr>
                <w:rFonts w:ascii="Arial" w:hAnsi="Arial" w:cs="Arial"/>
                <w:sz w:val="16"/>
                <w:szCs w:val="16"/>
                <w:lang w:val="ru"/>
              </w:rPr>
              <w:t>Необходимые данные</w:t>
            </w:r>
          </w:p>
        </w:tc>
        <w:tc>
          <w:tcPr>
            <w:tcW w:w="7961" w:type="dxa"/>
          </w:tcPr>
          <w:p w14:paraId="1949DD4A" w14:textId="77777777" w:rsidR="00310F97" w:rsidRPr="00716952" w:rsidRDefault="00310F97" w:rsidP="00310F97">
            <w:pPr>
              <w:pStyle w:val="BulletSP"/>
            </w:pPr>
            <w:r w:rsidRPr="00716952">
              <w:t>Количество сотрудников, оставляющих должности в цепи поставок</w:t>
            </w:r>
          </w:p>
          <w:p w14:paraId="41BB2019" w14:textId="77777777" w:rsidR="00310F97" w:rsidRPr="00716952" w:rsidRDefault="00310F97" w:rsidP="00310F97">
            <w:pPr>
              <w:pStyle w:val="BulletSP"/>
            </w:pPr>
            <w:r w:rsidRPr="00716952">
              <w:t>Общее количество сотрудников, задействованных в цепи поставок</w:t>
            </w:r>
          </w:p>
          <w:p w14:paraId="35F27A51" w14:textId="3BAAFCE2" w:rsidR="00310F97" w:rsidRPr="00716952" w:rsidRDefault="00310F97" w:rsidP="00310F97">
            <w:pPr>
              <w:pStyle w:val="Bullet"/>
            </w:pPr>
            <w:r w:rsidRPr="00716952">
              <w:t>Идентификационная информация: название организации, тип организации, географическое положение</w:t>
            </w:r>
          </w:p>
        </w:tc>
      </w:tr>
      <w:tr w:rsidR="00310F97" w:rsidRPr="001023A3" w14:paraId="3205AD54" w14:textId="77777777" w:rsidTr="00413DB7">
        <w:trPr>
          <w:trHeight w:val="284"/>
        </w:trPr>
        <w:tc>
          <w:tcPr>
            <w:tcW w:w="2069" w:type="dxa"/>
          </w:tcPr>
          <w:p w14:paraId="0C63A9F1" w14:textId="3DEC006A" w:rsidR="00310F97" w:rsidRPr="00716952" w:rsidRDefault="00310F97" w:rsidP="0096743C">
            <w:pPr>
              <w:pStyle w:val="BodyText"/>
              <w:rPr>
                <w:rFonts w:ascii="Arial" w:hAnsi="Arial" w:cs="Arial"/>
                <w:sz w:val="16"/>
                <w:szCs w:val="16"/>
                <w:lang w:val="ru"/>
              </w:rPr>
            </w:pPr>
            <w:r w:rsidRPr="00716952">
              <w:rPr>
                <w:rFonts w:ascii="Arial" w:hAnsi="Arial" w:cs="Arial"/>
                <w:sz w:val="16"/>
                <w:szCs w:val="16"/>
                <w:lang w:val="ru"/>
              </w:rPr>
              <w:t>Источники данных</w:t>
            </w:r>
          </w:p>
        </w:tc>
        <w:tc>
          <w:tcPr>
            <w:tcW w:w="7961" w:type="dxa"/>
          </w:tcPr>
          <w:p w14:paraId="0E37D9F0" w14:textId="77777777" w:rsidR="00310F97" w:rsidRPr="00716952" w:rsidRDefault="00310F97" w:rsidP="00310F97">
            <w:pPr>
              <w:pStyle w:val="BulletSP"/>
            </w:pPr>
            <w:r w:rsidRPr="00716952">
              <w:t>Опрос</w:t>
            </w:r>
          </w:p>
          <w:p w14:paraId="67FEB8D5" w14:textId="7F2A44EE" w:rsidR="00310F97" w:rsidRPr="00716952" w:rsidRDefault="00310F97" w:rsidP="00310F97">
            <w:pPr>
              <w:pStyle w:val="Bullet"/>
            </w:pPr>
            <w:r w:rsidRPr="00716952">
              <w:t>Записи службы управления персоналом (HR)</w:t>
            </w:r>
          </w:p>
        </w:tc>
      </w:tr>
      <w:tr w:rsidR="00310F97" w:rsidRPr="00716952" w14:paraId="2DF5D2BC" w14:textId="77777777" w:rsidTr="00413DB7">
        <w:trPr>
          <w:trHeight w:val="284"/>
        </w:trPr>
        <w:tc>
          <w:tcPr>
            <w:tcW w:w="2069" w:type="dxa"/>
          </w:tcPr>
          <w:p w14:paraId="1ED74336" w14:textId="3B373321" w:rsidR="00310F97" w:rsidRPr="00716952" w:rsidRDefault="00310F97" w:rsidP="00310F97">
            <w:pPr>
              <w:pStyle w:val="BodyText"/>
              <w:rPr>
                <w:rFonts w:ascii="Arial" w:hAnsi="Arial" w:cs="Arial"/>
                <w:sz w:val="16"/>
                <w:szCs w:val="16"/>
                <w:lang w:val="ru"/>
              </w:rPr>
            </w:pPr>
            <w:r w:rsidRPr="00716952">
              <w:rPr>
                <w:rFonts w:ascii="Arial" w:hAnsi="Arial" w:cs="Arial"/>
                <w:sz w:val="16"/>
                <w:szCs w:val="16"/>
                <w:lang w:val="ru"/>
              </w:rPr>
              <w:t>Советы по сбору и анализу</w:t>
            </w:r>
          </w:p>
        </w:tc>
        <w:tc>
          <w:tcPr>
            <w:tcW w:w="7961" w:type="dxa"/>
            <w:vAlign w:val="center"/>
          </w:tcPr>
          <w:p w14:paraId="343B6C0E" w14:textId="77777777" w:rsidR="00310F97" w:rsidRPr="00716952" w:rsidRDefault="00310F97" w:rsidP="00310F97">
            <w:pPr>
              <w:pStyle w:val="BulletSP"/>
            </w:pPr>
            <w:r w:rsidRPr="00716952">
              <w:t>Собрать данные для этого показателя поможет обычное собеседование с администратором учреждения здравоохранения или со службой управления персоналом. При работе в крупных учреждениях группы сбора данных могут сверять полученные результаты с анкетами службы управления персоналом. Нельзя забывать о политической чувствительности, когда вы получаете доступ к этим данным.</w:t>
            </w:r>
          </w:p>
          <w:p w14:paraId="66AD1D51" w14:textId="77777777" w:rsidR="00310F97" w:rsidRPr="00716952" w:rsidRDefault="00310F97" w:rsidP="00310F97">
            <w:pPr>
              <w:pStyle w:val="BulletSP"/>
            </w:pPr>
            <w:r w:rsidRPr="00716952">
              <w:t>В общее количество сотрудников, задействованных в цепи поставок, включаются все руководители и сотрудники, 50 % деятельности которых связано с цепью поставок.</w:t>
            </w:r>
          </w:p>
          <w:p w14:paraId="4D4011C0" w14:textId="14E51A15" w:rsidR="00310F97" w:rsidRPr="00716952" w:rsidRDefault="00310F97" w:rsidP="00310F97">
            <w:pPr>
              <w:pStyle w:val="Bullet"/>
            </w:pPr>
            <w:r w:rsidRPr="00716952">
              <w:t>Рассчитайте данные для каждой организации по этой формуле и определите средние значения для каждого уровня системы здравоохранения. Укажите результаты каждого уровня системы здравоохранения по отдельности.</w:t>
            </w:r>
          </w:p>
        </w:tc>
      </w:tr>
      <w:tr w:rsidR="00310F97" w:rsidRPr="001023A3" w14:paraId="06B6E32E" w14:textId="77777777" w:rsidTr="00413DB7">
        <w:trPr>
          <w:trHeight w:val="284"/>
        </w:trPr>
        <w:tc>
          <w:tcPr>
            <w:tcW w:w="2069" w:type="dxa"/>
          </w:tcPr>
          <w:p w14:paraId="4AA243EC" w14:textId="1FD4A128" w:rsidR="00310F97" w:rsidRPr="00716952" w:rsidRDefault="00310F97" w:rsidP="00310F97">
            <w:pPr>
              <w:pStyle w:val="BodyText"/>
              <w:rPr>
                <w:rFonts w:ascii="Arial" w:hAnsi="Arial" w:cs="Arial"/>
                <w:sz w:val="16"/>
                <w:szCs w:val="16"/>
                <w:lang w:val="ru"/>
              </w:rPr>
            </w:pPr>
            <w:r w:rsidRPr="00716952">
              <w:rPr>
                <w:rFonts w:ascii="Arial" w:hAnsi="Arial" w:cs="Arial"/>
                <w:sz w:val="16"/>
                <w:szCs w:val="16"/>
                <w:lang w:val="ru"/>
              </w:rPr>
              <w:t>Эталонный уровень производительности</w:t>
            </w:r>
          </w:p>
        </w:tc>
        <w:tc>
          <w:tcPr>
            <w:tcW w:w="7961" w:type="dxa"/>
            <w:vAlign w:val="center"/>
          </w:tcPr>
          <w:p w14:paraId="4E149577" w14:textId="566F2B9F" w:rsidR="00310F97" w:rsidRPr="00716952" w:rsidRDefault="00310F97" w:rsidP="0096743C">
            <w:pPr>
              <w:pStyle w:val="BodyText"/>
              <w:rPr>
                <w:rFonts w:ascii="Arial" w:hAnsi="Arial" w:cs="Arial"/>
                <w:sz w:val="16"/>
                <w:szCs w:val="16"/>
                <w:lang w:val="ru"/>
              </w:rPr>
            </w:pPr>
            <w:r w:rsidRPr="00716952">
              <w:rPr>
                <w:rFonts w:ascii="Arial" w:hAnsi="Arial" w:cs="Arial"/>
                <w:sz w:val="16"/>
                <w:szCs w:val="16"/>
                <w:lang w:val="ru"/>
              </w:rPr>
              <w:t>Коэффициенты текучести кадров варьируются в зависимости от рынка и уровня должности, но институты управления персоналом в Великобритании и США предполагают, что коэффициент текучести кадров в размере 15 % в год является «здоровым».</w:t>
            </w:r>
          </w:p>
        </w:tc>
      </w:tr>
      <w:tr w:rsidR="00310F97" w:rsidRPr="001023A3" w14:paraId="6A273FA8" w14:textId="77777777" w:rsidTr="00413DB7">
        <w:trPr>
          <w:trHeight w:val="284"/>
        </w:trPr>
        <w:tc>
          <w:tcPr>
            <w:tcW w:w="2069" w:type="dxa"/>
          </w:tcPr>
          <w:p w14:paraId="3136133C" w14:textId="0B765807" w:rsidR="00310F97" w:rsidRPr="00716952" w:rsidRDefault="00310F97" w:rsidP="0096743C">
            <w:pPr>
              <w:pStyle w:val="BodyText"/>
              <w:rPr>
                <w:rFonts w:ascii="Arial" w:hAnsi="Arial" w:cs="Arial"/>
                <w:sz w:val="16"/>
                <w:szCs w:val="16"/>
                <w:lang w:val="ru"/>
              </w:rPr>
            </w:pPr>
            <w:r w:rsidRPr="00716952">
              <w:rPr>
                <w:rFonts w:ascii="Arial" w:hAnsi="Arial" w:cs="Arial"/>
                <w:sz w:val="16"/>
                <w:szCs w:val="16"/>
                <w:lang w:val="ru"/>
              </w:rPr>
              <w:t>Связанные показатели</w:t>
            </w:r>
          </w:p>
        </w:tc>
        <w:tc>
          <w:tcPr>
            <w:tcW w:w="7961" w:type="dxa"/>
          </w:tcPr>
          <w:p w14:paraId="028CAF21" w14:textId="4E9B148C" w:rsidR="00310F97" w:rsidRPr="00716952" w:rsidRDefault="00310F97" w:rsidP="0096743C">
            <w:pPr>
              <w:pStyle w:val="BodyText"/>
              <w:rPr>
                <w:rFonts w:ascii="Arial" w:hAnsi="Arial" w:cs="Arial"/>
                <w:sz w:val="16"/>
                <w:szCs w:val="16"/>
                <w:lang w:val="ru"/>
              </w:rPr>
            </w:pPr>
            <w:r w:rsidRPr="00716952">
              <w:rPr>
                <w:rFonts w:ascii="Arial" w:hAnsi="Arial" w:cs="Arial"/>
                <w:sz w:val="16"/>
                <w:szCs w:val="16"/>
                <w:lang w:val="ru"/>
              </w:rPr>
              <w:t>5.2 Процент вакантных должностей в цепи поставок</w:t>
            </w:r>
          </w:p>
        </w:tc>
      </w:tr>
      <w:tr w:rsidR="00310F97" w:rsidRPr="001023A3" w14:paraId="6B33D9AF" w14:textId="77777777" w:rsidTr="00413DB7">
        <w:trPr>
          <w:trHeight w:val="284"/>
        </w:trPr>
        <w:tc>
          <w:tcPr>
            <w:tcW w:w="2069" w:type="dxa"/>
          </w:tcPr>
          <w:p w14:paraId="7EC1F27C" w14:textId="2E7028A9" w:rsidR="00310F97" w:rsidRPr="00716952" w:rsidRDefault="00310F97" w:rsidP="00310F97">
            <w:pPr>
              <w:pStyle w:val="BodyText"/>
              <w:rPr>
                <w:rFonts w:ascii="Arial" w:hAnsi="Arial" w:cs="Arial"/>
                <w:sz w:val="16"/>
                <w:szCs w:val="16"/>
                <w:lang w:val="ru"/>
              </w:rPr>
            </w:pPr>
            <w:r w:rsidRPr="00716952">
              <w:rPr>
                <w:rFonts w:ascii="Arial" w:hAnsi="Arial" w:cs="Arial"/>
                <w:sz w:val="16"/>
                <w:szCs w:val="16"/>
                <w:lang w:val="ru"/>
              </w:rPr>
              <w:t>Уровень для внедрения</w:t>
            </w:r>
          </w:p>
        </w:tc>
        <w:tc>
          <w:tcPr>
            <w:tcW w:w="7961" w:type="dxa"/>
            <w:vAlign w:val="center"/>
          </w:tcPr>
          <w:p w14:paraId="718089D0" w14:textId="6213176B" w:rsidR="00310F97" w:rsidRPr="00716952" w:rsidRDefault="00310F97" w:rsidP="0096743C">
            <w:pPr>
              <w:pStyle w:val="BodyText"/>
              <w:rPr>
                <w:rFonts w:ascii="Arial" w:hAnsi="Arial" w:cs="Arial"/>
                <w:sz w:val="16"/>
                <w:szCs w:val="16"/>
                <w:lang w:val="ru"/>
              </w:rPr>
            </w:pPr>
            <w:r w:rsidRPr="00716952">
              <w:rPr>
                <w:rFonts w:ascii="Arial" w:hAnsi="Arial" w:cs="Arial"/>
                <w:sz w:val="16"/>
                <w:szCs w:val="16"/>
                <w:lang w:val="ru"/>
              </w:rPr>
              <w:t>Центральный уровень, если они ведут учет должностей и вакансий в цепи поставок по всей организации, в противном случае данные необходимо будет собирать в каждом месте с сотрудниками, занятыми в цепи поставок.</w:t>
            </w:r>
          </w:p>
        </w:tc>
      </w:tr>
    </w:tbl>
    <w:p w14:paraId="2EDFF937" w14:textId="77777777" w:rsidR="00310F97" w:rsidRPr="00716952" w:rsidRDefault="00310F97" w:rsidP="005D7C16">
      <w:pPr>
        <w:pStyle w:val="BodyText"/>
        <w:spacing w:before="5"/>
        <w:rPr>
          <w:rFonts w:ascii="Arial" w:hAnsi="Arial" w:cs="Arial"/>
          <w:b/>
          <w:sz w:val="20"/>
          <w:szCs w:val="16"/>
          <w:lang w:val="ru"/>
        </w:rPr>
      </w:pPr>
    </w:p>
    <w:p w14:paraId="743B2950" w14:textId="5E2FD5C4" w:rsidR="00B00BBA" w:rsidRPr="00E86CA5" w:rsidRDefault="00B00BBA">
      <w:pPr>
        <w:rPr>
          <w:rFonts w:ascii="Arial" w:hAnsi="Arial" w:cs="Arial"/>
          <w:sz w:val="18"/>
          <w:szCs w:val="16"/>
          <w:lang w:val="ru"/>
        </w:rPr>
      </w:pPr>
      <w:r w:rsidRPr="00E86CA5">
        <w:rPr>
          <w:rFonts w:ascii="Arial" w:hAnsi="Arial" w:cs="Arial"/>
          <w:szCs w:val="16"/>
          <w:lang w:val="ru"/>
        </w:rPr>
        <w:br w:type="page"/>
      </w:r>
    </w:p>
    <w:p w14:paraId="4B3FCF30" w14:textId="77777777" w:rsidR="00F00910" w:rsidRPr="00716952" w:rsidRDefault="008907F2" w:rsidP="005D7C16">
      <w:pPr>
        <w:pStyle w:val="Heading3"/>
        <w:spacing w:before="100"/>
        <w:rPr>
          <w:rFonts w:ascii="Arial" w:hAnsi="Arial" w:cs="Arial"/>
          <w:sz w:val="18"/>
          <w:szCs w:val="18"/>
        </w:rPr>
      </w:pPr>
      <w:bookmarkStart w:id="11" w:name="_Toc111045872"/>
      <w:r w:rsidRPr="00716952">
        <w:rPr>
          <w:rFonts w:ascii="Arial" w:hAnsi="Arial" w:cs="Arial"/>
          <w:sz w:val="18"/>
          <w:szCs w:val="18"/>
          <w:lang w:val="ru"/>
        </w:rPr>
        <w:lastRenderedPageBreak/>
        <w:t>ПОКАЗАТЕЛИ ДАННЫХ И ИНФОРМАЦИИ</w:t>
      </w:r>
      <w:bookmarkEnd w:id="11"/>
    </w:p>
    <w:p w14:paraId="0FA0404C" w14:textId="77777777" w:rsidR="00B00BBA" w:rsidRPr="00716952" w:rsidRDefault="00B00BBA" w:rsidP="005D7C16">
      <w:pPr>
        <w:pStyle w:val="BodyText"/>
        <w:spacing w:before="5"/>
        <w:rPr>
          <w:rFonts w:ascii="Arial" w:hAnsi="Arial" w:cs="Arial"/>
          <w:b/>
          <w:sz w:val="20"/>
          <w:szCs w:val="16"/>
        </w:rPr>
      </w:pPr>
    </w:p>
    <w:tbl>
      <w:tblPr>
        <w:tblStyle w:val="TableGrid"/>
        <w:tblW w:w="10030" w:type="dxa"/>
        <w:tblInd w:w="284" w:type="dxa"/>
        <w:tblBorders>
          <w:left w:val="none" w:sz="0" w:space="0" w:color="auto"/>
          <w:right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2069"/>
        <w:gridCol w:w="7961"/>
      </w:tblGrid>
      <w:tr w:rsidR="00B00BBA" w:rsidRPr="00716952" w14:paraId="31AB01E8" w14:textId="77777777" w:rsidTr="00413DB7">
        <w:trPr>
          <w:trHeight w:val="284"/>
        </w:trPr>
        <w:tc>
          <w:tcPr>
            <w:tcW w:w="10030" w:type="dxa"/>
            <w:gridSpan w:val="2"/>
            <w:shd w:val="clear" w:color="auto" w:fill="4D4D4D"/>
            <w:vAlign w:val="center"/>
          </w:tcPr>
          <w:p w14:paraId="63A45057" w14:textId="17777AC2" w:rsidR="00B00BBA" w:rsidRPr="00716952" w:rsidRDefault="00B00BBA" w:rsidP="0096743C">
            <w:pPr>
              <w:rPr>
                <w:rFonts w:ascii="Arial" w:hAnsi="Arial" w:cs="Arial"/>
                <w:b/>
                <w:bCs/>
                <w:color w:val="FFFFFF"/>
                <w:sz w:val="16"/>
                <w:szCs w:val="16"/>
                <w:lang w:val="ru"/>
              </w:rPr>
            </w:pPr>
            <w:r w:rsidRPr="00716952">
              <w:rPr>
                <w:rFonts w:ascii="Arial" w:hAnsi="Arial" w:cs="Arial"/>
                <w:b/>
                <w:bCs/>
                <w:color w:val="FFFFFF"/>
                <w:sz w:val="16"/>
                <w:szCs w:val="16"/>
                <w:lang w:val="ru"/>
              </w:rPr>
              <w:t>6.1 ПРОЦЕНТ СВОЕВРЕМЕННОЙ ОТЧЕТНОСТИ УЧРЕЖДЕНИЯ</w:t>
            </w:r>
          </w:p>
        </w:tc>
      </w:tr>
      <w:tr w:rsidR="00B00BBA" w:rsidRPr="001023A3" w14:paraId="583383F6" w14:textId="77777777" w:rsidTr="00413DB7">
        <w:trPr>
          <w:trHeight w:val="284"/>
        </w:trPr>
        <w:tc>
          <w:tcPr>
            <w:tcW w:w="2069" w:type="dxa"/>
          </w:tcPr>
          <w:p w14:paraId="0874F521" w14:textId="7CD0B01D" w:rsidR="00B00BBA" w:rsidRPr="00716952" w:rsidRDefault="00B00BBA" w:rsidP="00B00BBA">
            <w:pPr>
              <w:pStyle w:val="BodyText"/>
              <w:rPr>
                <w:rFonts w:ascii="Arial" w:hAnsi="Arial" w:cs="Arial"/>
                <w:sz w:val="16"/>
                <w:szCs w:val="16"/>
                <w:lang w:val="ru"/>
              </w:rPr>
            </w:pPr>
            <w:r w:rsidRPr="00716952">
              <w:rPr>
                <w:rFonts w:ascii="Arial" w:hAnsi="Arial" w:cs="Arial"/>
                <w:sz w:val="16"/>
                <w:szCs w:val="16"/>
                <w:lang w:val="ru"/>
              </w:rPr>
              <w:t>Определение</w:t>
            </w:r>
          </w:p>
        </w:tc>
        <w:tc>
          <w:tcPr>
            <w:tcW w:w="7961" w:type="dxa"/>
          </w:tcPr>
          <w:p w14:paraId="09ECB049" w14:textId="6D0142F7" w:rsidR="00B00BBA" w:rsidRPr="00716952" w:rsidRDefault="00B00BBA" w:rsidP="00B00BBA">
            <w:pPr>
              <w:pStyle w:val="BodyText"/>
              <w:rPr>
                <w:rFonts w:ascii="Arial" w:hAnsi="Arial" w:cs="Arial"/>
                <w:sz w:val="16"/>
                <w:szCs w:val="16"/>
                <w:lang w:val="ru"/>
              </w:rPr>
            </w:pPr>
            <w:r w:rsidRPr="00716952">
              <w:rPr>
                <w:rFonts w:ascii="Arial" w:hAnsi="Arial" w:cs="Arial"/>
                <w:sz w:val="16"/>
                <w:szCs w:val="16"/>
                <w:lang w:val="ru"/>
              </w:rPr>
              <w:t>Этот показатель определяет процент учреждений, которые вовремя предоставляют отчетность в информационной системе управления логистикой в учреждение-получатель (центральное или промежуточное, например районное).</w:t>
            </w:r>
          </w:p>
        </w:tc>
      </w:tr>
      <w:tr w:rsidR="00B00BBA" w:rsidRPr="001023A3" w14:paraId="08304C31" w14:textId="77777777" w:rsidTr="00413DB7">
        <w:trPr>
          <w:trHeight w:val="284"/>
        </w:trPr>
        <w:tc>
          <w:tcPr>
            <w:tcW w:w="2069" w:type="dxa"/>
          </w:tcPr>
          <w:p w14:paraId="4B5A4AFC" w14:textId="752D8E2E" w:rsidR="00B00BBA" w:rsidRPr="00716952" w:rsidRDefault="00B00BBA" w:rsidP="00B00BBA">
            <w:pPr>
              <w:pStyle w:val="BodyText"/>
              <w:rPr>
                <w:rFonts w:ascii="Arial" w:hAnsi="Arial" w:cs="Arial"/>
                <w:sz w:val="16"/>
                <w:szCs w:val="16"/>
                <w:lang w:val="ru"/>
              </w:rPr>
            </w:pPr>
            <w:r w:rsidRPr="00716952">
              <w:rPr>
                <w:rFonts w:ascii="Arial" w:hAnsi="Arial" w:cs="Arial"/>
                <w:sz w:val="16"/>
                <w:szCs w:val="16"/>
                <w:lang w:val="ru"/>
              </w:rPr>
              <w:t>Формула</w:t>
            </w:r>
          </w:p>
        </w:tc>
        <w:tc>
          <w:tcPr>
            <w:tcW w:w="7961" w:type="dxa"/>
          </w:tcPr>
          <w:p w14:paraId="61FB7E7C" w14:textId="6FB47178" w:rsidR="00B00BBA" w:rsidRPr="00716952" w:rsidRDefault="00B00BBA" w:rsidP="00B00BBA">
            <w:pPr>
              <w:pStyle w:val="BodyText"/>
              <w:rPr>
                <w:rFonts w:ascii="Arial" w:hAnsi="Arial" w:cs="Arial"/>
                <w:sz w:val="16"/>
                <w:szCs w:val="16"/>
                <w:lang w:val="ru"/>
              </w:rPr>
            </w:pPr>
            <w:r w:rsidRPr="00716952">
              <w:rPr>
                <w:rFonts w:ascii="Arial" w:hAnsi="Arial" w:cs="Arial"/>
                <w:sz w:val="16"/>
                <w:szCs w:val="16"/>
                <w:lang w:val="ru"/>
              </w:rPr>
              <w:t>((Число учреждений, которые своевременно подают отчеты) / (Общее число учреждений, которые должны предоставлять отчетность)) × 100</w:t>
            </w:r>
          </w:p>
        </w:tc>
      </w:tr>
      <w:tr w:rsidR="00B00BBA" w:rsidRPr="001023A3" w14:paraId="6258E70F" w14:textId="77777777" w:rsidTr="00413DB7">
        <w:trPr>
          <w:trHeight w:val="284"/>
        </w:trPr>
        <w:tc>
          <w:tcPr>
            <w:tcW w:w="2069" w:type="dxa"/>
          </w:tcPr>
          <w:p w14:paraId="3FE7B1EB" w14:textId="6E3344F2" w:rsidR="00B00BBA" w:rsidRPr="00716952" w:rsidRDefault="00B00BBA" w:rsidP="0096743C">
            <w:pPr>
              <w:pStyle w:val="BodyText"/>
              <w:rPr>
                <w:rFonts w:ascii="Arial" w:hAnsi="Arial" w:cs="Arial"/>
                <w:sz w:val="16"/>
                <w:szCs w:val="16"/>
                <w:lang w:val="ru"/>
              </w:rPr>
            </w:pPr>
            <w:r w:rsidRPr="00716952">
              <w:rPr>
                <w:rFonts w:ascii="Arial" w:hAnsi="Arial" w:cs="Arial"/>
                <w:sz w:val="16"/>
                <w:szCs w:val="16"/>
                <w:lang w:val="ru"/>
              </w:rPr>
              <w:t>Необходимые данные</w:t>
            </w:r>
          </w:p>
        </w:tc>
        <w:tc>
          <w:tcPr>
            <w:tcW w:w="7961" w:type="dxa"/>
          </w:tcPr>
          <w:p w14:paraId="71C11B2D" w14:textId="77777777" w:rsidR="00B00BBA" w:rsidRPr="00716952" w:rsidRDefault="00B00BBA" w:rsidP="00B00BBA">
            <w:pPr>
              <w:pStyle w:val="BulletSP"/>
            </w:pPr>
            <w:r w:rsidRPr="00716952">
              <w:t>Запланированная дата сдачи отчетности</w:t>
            </w:r>
          </w:p>
          <w:p w14:paraId="183C8024" w14:textId="77777777" w:rsidR="00B00BBA" w:rsidRPr="00716952" w:rsidRDefault="00B00BBA" w:rsidP="00B00BBA">
            <w:pPr>
              <w:pStyle w:val="BulletSP"/>
            </w:pPr>
            <w:r w:rsidRPr="00716952">
              <w:t>Фактическая дата сдачи отчетности</w:t>
            </w:r>
          </w:p>
          <w:p w14:paraId="183C74C8" w14:textId="662063BC" w:rsidR="00B00BBA" w:rsidRPr="00716952" w:rsidRDefault="00B00BBA" w:rsidP="00B00BBA">
            <w:pPr>
              <w:pStyle w:val="Bullet"/>
            </w:pPr>
            <w:r w:rsidRPr="00716952">
              <w:t>Идентификационная информация: название организации, тип организации, географическое положение (тип продукта в неинтегрированной информационной системе управления логистикой)</w:t>
            </w:r>
          </w:p>
        </w:tc>
      </w:tr>
      <w:tr w:rsidR="00B00BBA" w:rsidRPr="001023A3" w14:paraId="5815575E" w14:textId="77777777" w:rsidTr="00413DB7">
        <w:trPr>
          <w:trHeight w:val="284"/>
        </w:trPr>
        <w:tc>
          <w:tcPr>
            <w:tcW w:w="2069" w:type="dxa"/>
          </w:tcPr>
          <w:p w14:paraId="07A51274" w14:textId="5D7025AB" w:rsidR="00B00BBA" w:rsidRPr="00716952" w:rsidRDefault="00B00BBA" w:rsidP="0096743C">
            <w:pPr>
              <w:pStyle w:val="BodyText"/>
              <w:rPr>
                <w:rFonts w:ascii="Arial" w:hAnsi="Arial" w:cs="Arial"/>
                <w:sz w:val="16"/>
                <w:szCs w:val="16"/>
                <w:lang w:val="ru"/>
              </w:rPr>
            </w:pPr>
            <w:r w:rsidRPr="00716952">
              <w:rPr>
                <w:rFonts w:ascii="Arial" w:hAnsi="Arial" w:cs="Arial"/>
                <w:sz w:val="16"/>
                <w:szCs w:val="16"/>
                <w:lang w:val="ru"/>
              </w:rPr>
              <w:t>Источники данных</w:t>
            </w:r>
          </w:p>
        </w:tc>
        <w:tc>
          <w:tcPr>
            <w:tcW w:w="7961" w:type="dxa"/>
          </w:tcPr>
          <w:p w14:paraId="63FB43D7" w14:textId="77777777" w:rsidR="00B00BBA" w:rsidRPr="00716952" w:rsidRDefault="00B00BBA" w:rsidP="00B00BBA">
            <w:pPr>
              <w:pStyle w:val="BulletSP"/>
              <w:numPr>
                <w:ilvl w:val="0"/>
                <w:numId w:val="0"/>
              </w:numPr>
            </w:pPr>
            <w:r w:rsidRPr="00716952">
              <w:t>Запланированная дата сдачи отчетности</w:t>
            </w:r>
          </w:p>
          <w:p w14:paraId="39667755" w14:textId="77777777" w:rsidR="00B00BBA" w:rsidRPr="00716952" w:rsidRDefault="00B00BBA" w:rsidP="00B00BBA">
            <w:pPr>
              <w:pStyle w:val="BulletSP"/>
              <w:rPr>
                <w:lang w:val="en-US"/>
              </w:rPr>
            </w:pPr>
            <w:r w:rsidRPr="00716952">
              <w:t xml:space="preserve">График предоставления отчетности </w:t>
            </w:r>
          </w:p>
          <w:p w14:paraId="2AFCC4C2" w14:textId="77777777" w:rsidR="00B00BBA" w:rsidRPr="00716952" w:rsidRDefault="00B00BBA" w:rsidP="00B00BBA">
            <w:pPr>
              <w:pStyle w:val="BulletSP"/>
              <w:numPr>
                <w:ilvl w:val="0"/>
                <w:numId w:val="0"/>
              </w:numPr>
            </w:pPr>
            <w:r w:rsidRPr="00716952">
              <w:t>Фактическая дата сдачи отчетности</w:t>
            </w:r>
          </w:p>
          <w:p w14:paraId="3E1507E4" w14:textId="77777777" w:rsidR="00B00BBA" w:rsidRPr="00716952" w:rsidRDefault="00B00BBA" w:rsidP="00B00BBA">
            <w:pPr>
              <w:pStyle w:val="BulletSP"/>
            </w:pPr>
            <w:r w:rsidRPr="00716952">
              <w:t>Данные за прошлые периоды: представленные формы информационной системы управления логистикой с печатью, электронная информационная система управления логистикой</w:t>
            </w:r>
          </w:p>
          <w:p w14:paraId="39C1BA50" w14:textId="08C73E87" w:rsidR="00B00BBA" w:rsidRPr="00716952" w:rsidRDefault="00B00BBA" w:rsidP="00B00BBA">
            <w:pPr>
              <w:pStyle w:val="Bullet"/>
            </w:pPr>
            <w:r w:rsidRPr="00716952">
              <w:t>Вторичные данные: Таблица отслеживания для представления в информационную систему управления логистикой</w:t>
            </w:r>
          </w:p>
        </w:tc>
      </w:tr>
      <w:tr w:rsidR="00B00BBA" w:rsidRPr="001023A3" w14:paraId="68C08EC0" w14:textId="77777777" w:rsidTr="00413DB7">
        <w:trPr>
          <w:trHeight w:val="284"/>
        </w:trPr>
        <w:tc>
          <w:tcPr>
            <w:tcW w:w="2069" w:type="dxa"/>
          </w:tcPr>
          <w:p w14:paraId="45C595DA" w14:textId="36861E2E" w:rsidR="00B00BBA" w:rsidRPr="00716952" w:rsidRDefault="00B00BBA" w:rsidP="00B00BBA">
            <w:pPr>
              <w:pStyle w:val="BodyText"/>
              <w:rPr>
                <w:rFonts w:ascii="Arial" w:hAnsi="Arial" w:cs="Arial"/>
                <w:sz w:val="16"/>
                <w:szCs w:val="16"/>
                <w:lang w:val="ru"/>
              </w:rPr>
            </w:pPr>
            <w:r w:rsidRPr="00716952">
              <w:rPr>
                <w:rFonts w:ascii="Arial" w:hAnsi="Arial" w:cs="Arial"/>
                <w:sz w:val="16"/>
                <w:szCs w:val="16"/>
                <w:lang w:val="ru"/>
              </w:rPr>
              <w:t>Советы по сбору и анализу</w:t>
            </w:r>
          </w:p>
        </w:tc>
        <w:tc>
          <w:tcPr>
            <w:tcW w:w="7961" w:type="dxa"/>
            <w:vAlign w:val="center"/>
          </w:tcPr>
          <w:p w14:paraId="5AC21CC2" w14:textId="77777777" w:rsidR="00B00BBA" w:rsidRPr="00716952" w:rsidRDefault="00B00BBA" w:rsidP="00B00BBA">
            <w:pPr>
              <w:pStyle w:val="BulletSP"/>
            </w:pPr>
            <w:r w:rsidRPr="00716952">
              <w:t>Данные могут собираться из таблицы отслеживания или из первоначально представленных форм информационной системы управления логистикой. При использовании таблицы отслеживания необходимо проводить выборочную сверку с фактическими записями для оценки качества данных.</w:t>
            </w:r>
          </w:p>
          <w:p w14:paraId="63D62FB1" w14:textId="77777777" w:rsidR="00B00BBA" w:rsidRPr="00716952" w:rsidRDefault="00B00BBA" w:rsidP="00B00BBA">
            <w:pPr>
              <w:pStyle w:val="BulletSP"/>
            </w:pPr>
            <w:r w:rsidRPr="00716952">
              <w:t>Если информационная система управления логистикой не является интегрированной, в формах сбора данных должен быть отмечен тип продукта из оцениваемого отчета информационной системы управления логистикой.</w:t>
            </w:r>
          </w:p>
          <w:p w14:paraId="505F07F1" w14:textId="5ACA31B0" w:rsidR="00B00BBA" w:rsidRPr="00716952" w:rsidRDefault="00B00BBA" w:rsidP="00B00BBA">
            <w:pPr>
              <w:pStyle w:val="Bullet"/>
            </w:pPr>
            <w:r w:rsidRPr="00716952">
              <w:t>Данные по этому параметру могут собираться в выпускающей или получающей организации.</w:t>
            </w:r>
          </w:p>
        </w:tc>
      </w:tr>
      <w:tr w:rsidR="00B00BBA" w:rsidRPr="001023A3" w14:paraId="10699903" w14:textId="77777777" w:rsidTr="000A15E0">
        <w:trPr>
          <w:trHeight w:val="284"/>
        </w:trPr>
        <w:tc>
          <w:tcPr>
            <w:tcW w:w="2069" w:type="dxa"/>
          </w:tcPr>
          <w:p w14:paraId="3E3152A9" w14:textId="5240A02A" w:rsidR="00B00BBA" w:rsidRPr="00716952" w:rsidRDefault="00B00BBA" w:rsidP="000A15E0">
            <w:pPr>
              <w:pStyle w:val="BodyText"/>
              <w:rPr>
                <w:rFonts w:ascii="Arial" w:hAnsi="Arial" w:cs="Arial"/>
                <w:sz w:val="16"/>
                <w:szCs w:val="16"/>
                <w:lang w:val="ru"/>
              </w:rPr>
            </w:pPr>
            <w:r w:rsidRPr="00716952">
              <w:rPr>
                <w:rFonts w:ascii="Arial" w:hAnsi="Arial" w:cs="Arial"/>
                <w:sz w:val="16"/>
                <w:szCs w:val="16"/>
                <w:lang w:val="ru"/>
              </w:rPr>
              <w:t>Эталонный уровень производительности</w:t>
            </w:r>
          </w:p>
        </w:tc>
        <w:tc>
          <w:tcPr>
            <w:tcW w:w="7961" w:type="dxa"/>
          </w:tcPr>
          <w:p w14:paraId="053D015A" w14:textId="1C851414" w:rsidR="00B00BBA" w:rsidRPr="00716952" w:rsidRDefault="00B00BBA" w:rsidP="000A15E0">
            <w:pPr>
              <w:pStyle w:val="BodyText"/>
              <w:rPr>
                <w:rFonts w:ascii="Arial" w:hAnsi="Arial" w:cs="Arial"/>
                <w:sz w:val="16"/>
                <w:szCs w:val="16"/>
                <w:lang w:val="ru"/>
              </w:rPr>
            </w:pPr>
            <w:r w:rsidRPr="00716952">
              <w:rPr>
                <w:rFonts w:ascii="Arial" w:hAnsi="Arial" w:cs="Arial"/>
                <w:sz w:val="16"/>
                <w:szCs w:val="16"/>
                <w:lang w:val="ru"/>
              </w:rPr>
              <w:t>Цель должна составлять 100 % в соответствии с рекомендациями ВОЗ, SCMS, JSI и других организаций.</w:t>
            </w:r>
          </w:p>
        </w:tc>
      </w:tr>
      <w:tr w:rsidR="00B00BBA" w:rsidRPr="00716952" w14:paraId="12E4DD80" w14:textId="77777777" w:rsidTr="000A15E0">
        <w:trPr>
          <w:trHeight w:val="284"/>
        </w:trPr>
        <w:tc>
          <w:tcPr>
            <w:tcW w:w="2069" w:type="dxa"/>
          </w:tcPr>
          <w:p w14:paraId="3E1FCE39" w14:textId="67F7D406" w:rsidR="00B00BBA" w:rsidRPr="00716952" w:rsidRDefault="00B00BBA" w:rsidP="000A15E0">
            <w:pPr>
              <w:pStyle w:val="BodyText"/>
              <w:rPr>
                <w:rFonts w:ascii="Arial" w:hAnsi="Arial" w:cs="Arial"/>
                <w:sz w:val="16"/>
                <w:szCs w:val="16"/>
                <w:lang w:val="ru"/>
              </w:rPr>
            </w:pPr>
            <w:r w:rsidRPr="00716952">
              <w:rPr>
                <w:rFonts w:ascii="Arial" w:hAnsi="Arial" w:cs="Arial"/>
                <w:sz w:val="16"/>
                <w:szCs w:val="16"/>
                <w:lang w:val="ru"/>
              </w:rPr>
              <w:t>Связанные показатели</w:t>
            </w:r>
          </w:p>
        </w:tc>
        <w:tc>
          <w:tcPr>
            <w:tcW w:w="7961" w:type="dxa"/>
          </w:tcPr>
          <w:p w14:paraId="65373B25" w14:textId="298DCEBC" w:rsidR="00B00BBA" w:rsidRPr="00716952" w:rsidRDefault="00B00BBA" w:rsidP="000A15E0">
            <w:pPr>
              <w:pStyle w:val="BodyText"/>
              <w:rPr>
                <w:rFonts w:ascii="Arial" w:hAnsi="Arial" w:cs="Arial"/>
                <w:sz w:val="16"/>
                <w:szCs w:val="16"/>
                <w:lang w:val="ru"/>
              </w:rPr>
            </w:pPr>
            <w:r w:rsidRPr="00716952">
              <w:rPr>
                <w:rFonts w:ascii="Arial" w:hAnsi="Arial" w:cs="Arial"/>
                <w:sz w:val="16"/>
                <w:szCs w:val="16"/>
                <w:lang w:val="ru"/>
              </w:rPr>
              <w:t>6.2 Коэффициент полноты отчетности учреждения</w:t>
            </w:r>
          </w:p>
        </w:tc>
      </w:tr>
      <w:tr w:rsidR="00B00BBA" w:rsidRPr="00716952" w14:paraId="678029F2" w14:textId="77777777" w:rsidTr="000A15E0">
        <w:trPr>
          <w:trHeight w:val="284"/>
        </w:trPr>
        <w:tc>
          <w:tcPr>
            <w:tcW w:w="2069" w:type="dxa"/>
          </w:tcPr>
          <w:p w14:paraId="71122FEB" w14:textId="057969CF" w:rsidR="00B00BBA" w:rsidRPr="00716952" w:rsidRDefault="00B00BBA" w:rsidP="000A15E0">
            <w:pPr>
              <w:pStyle w:val="BodyText"/>
              <w:rPr>
                <w:rFonts w:ascii="Arial" w:hAnsi="Arial" w:cs="Arial"/>
                <w:sz w:val="16"/>
                <w:szCs w:val="16"/>
                <w:lang w:val="ru"/>
              </w:rPr>
            </w:pPr>
            <w:r w:rsidRPr="00716952">
              <w:rPr>
                <w:rFonts w:ascii="Arial" w:hAnsi="Arial" w:cs="Arial"/>
                <w:sz w:val="16"/>
                <w:szCs w:val="16"/>
                <w:lang w:val="ru"/>
              </w:rPr>
              <w:t>Уровень для внедрения</w:t>
            </w:r>
          </w:p>
        </w:tc>
        <w:tc>
          <w:tcPr>
            <w:tcW w:w="7961" w:type="dxa"/>
          </w:tcPr>
          <w:p w14:paraId="61C541F4" w14:textId="52CEA412" w:rsidR="00B00BBA" w:rsidRPr="00716952" w:rsidRDefault="00B00BBA" w:rsidP="000A15E0">
            <w:pPr>
              <w:pStyle w:val="BodyText"/>
              <w:rPr>
                <w:rFonts w:ascii="Arial" w:hAnsi="Arial" w:cs="Arial"/>
                <w:sz w:val="16"/>
                <w:szCs w:val="16"/>
                <w:lang w:val="ru"/>
              </w:rPr>
            </w:pPr>
            <w:r w:rsidRPr="00716952">
              <w:rPr>
                <w:rFonts w:ascii="Arial" w:hAnsi="Arial" w:cs="Arial"/>
                <w:sz w:val="16"/>
                <w:szCs w:val="16"/>
                <w:lang w:val="ru"/>
              </w:rPr>
              <w:t>Центральный</w:t>
            </w:r>
          </w:p>
        </w:tc>
      </w:tr>
    </w:tbl>
    <w:p w14:paraId="5C3B226B" w14:textId="59344B6D" w:rsidR="00984A16" w:rsidRPr="00716952" w:rsidRDefault="00984A16" w:rsidP="005D7C16">
      <w:pPr>
        <w:pStyle w:val="BodyText"/>
        <w:spacing w:before="5"/>
        <w:rPr>
          <w:rFonts w:ascii="Arial" w:hAnsi="Arial" w:cs="Arial"/>
          <w:b/>
          <w:sz w:val="20"/>
          <w:szCs w:val="16"/>
          <w:lang w:val="ru"/>
        </w:rPr>
      </w:pPr>
    </w:p>
    <w:p w14:paraId="463E8178" w14:textId="77777777" w:rsidR="00984A16" w:rsidRPr="00716952" w:rsidRDefault="00984A16">
      <w:pPr>
        <w:rPr>
          <w:rFonts w:ascii="Arial" w:hAnsi="Arial" w:cs="Arial"/>
          <w:b/>
          <w:sz w:val="20"/>
          <w:szCs w:val="16"/>
          <w:lang w:val="ru"/>
        </w:rPr>
      </w:pPr>
      <w:r w:rsidRPr="00716952">
        <w:rPr>
          <w:rFonts w:ascii="Arial" w:hAnsi="Arial" w:cs="Arial"/>
          <w:b/>
          <w:sz w:val="20"/>
          <w:szCs w:val="16"/>
          <w:lang w:val="ru"/>
        </w:rPr>
        <w:br w:type="page"/>
      </w:r>
    </w:p>
    <w:p w14:paraId="0F6C7640" w14:textId="77777777" w:rsidR="00F00910" w:rsidRPr="00716952" w:rsidRDefault="008907F2" w:rsidP="005D7C16">
      <w:pPr>
        <w:pStyle w:val="Heading2"/>
        <w:spacing w:before="101"/>
        <w:rPr>
          <w:rFonts w:ascii="Arial" w:hAnsi="Arial" w:cs="Arial"/>
          <w:sz w:val="24"/>
          <w:szCs w:val="24"/>
        </w:rPr>
      </w:pPr>
      <w:bookmarkStart w:id="12" w:name="_Toc111045873"/>
      <w:r w:rsidRPr="00716952">
        <w:rPr>
          <w:rFonts w:ascii="Arial" w:hAnsi="Arial" w:cs="Arial"/>
          <w:color w:val="C21139"/>
          <w:sz w:val="24"/>
          <w:szCs w:val="24"/>
          <w:lang w:val="ru"/>
        </w:rPr>
        <w:lastRenderedPageBreak/>
        <w:t>ДОПОЛНИТЕЛЬНЫЕ ПОКАЗАТЕЛИ</w:t>
      </w:r>
      <w:bookmarkEnd w:id="12"/>
    </w:p>
    <w:p w14:paraId="4F0125CE" w14:textId="77777777" w:rsidR="00F00910" w:rsidRPr="00716952" w:rsidRDefault="00F00910" w:rsidP="005D7C16">
      <w:pPr>
        <w:pStyle w:val="BodyText"/>
        <w:spacing w:before="4"/>
        <w:rPr>
          <w:rFonts w:ascii="Arial" w:hAnsi="Arial" w:cs="Arial"/>
          <w:b/>
          <w:sz w:val="32"/>
          <w:szCs w:val="16"/>
        </w:rPr>
      </w:pPr>
    </w:p>
    <w:p w14:paraId="7A141E48" w14:textId="77777777" w:rsidR="00F00910" w:rsidRPr="00716952" w:rsidRDefault="008907F2" w:rsidP="005D7C16">
      <w:pPr>
        <w:pStyle w:val="Heading3"/>
        <w:spacing w:before="0"/>
        <w:rPr>
          <w:rFonts w:ascii="Arial" w:hAnsi="Arial" w:cs="Arial"/>
          <w:sz w:val="18"/>
          <w:szCs w:val="18"/>
        </w:rPr>
      </w:pPr>
      <w:bookmarkStart w:id="13" w:name="_Toc111045874"/>
      <w:r w:rsidRPr="00716952">
        <w:rPr>
          <w:rFonts w:ascii="Arial" w:hAnsi="Arial" w:cs="Arial"/>
          <w:sz w:val="18"/>
          <w:szCs w:val="18"/>
          <w:lang w:val="ru"/>
        </w:rPr>
        <w:t>ДОПОЛНИТЕЛЬНЫЕ ПОКАЗАТЕЛИ ПРОГНОЗИРОВАНИЯ</w:t>
      </w:r>
      <w:bookmarkEnd w:id="13"/>
    </w:p>
    <w:p w14:paraId="4605D5EF" w14:textId="77777777" w:rsidR="00984A16" w:rsidRPr="00716952" w:rsidRDefault="00984A16" w:rsidP="005D7C16">
      <w:pPr>
        <w:pStyle w:val="BodyText"/>
        <w:spacing w:before="4"/>
        <w:rPr>
          <w:rFonts w:ascii="Arial" w:hAnsi="Arial" w:cs="Arial"/>
          <w:b/>
          <w:sz w:val="20"/>
          <w:szCs w:val="16"/>
        </w:rPr>
      </w:pPr>
    </w:p>
    <w:tbl>
      <w:tblPr>
        <w:tblStyle w:val="TableGrid"/>
        <w:tblW w:w="10030" w:type="dxa"/>
        <w:tblInd w:w="284" w:type="dxa"/>
        <w:tblBorders>
          <w:left w:val="none" w:sz="0" w:space="0" w:color="auto"/>
          <w:right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2069"/>
        <w:gridCol w:w="7961"/>
      </w:tblGrid>
      <w:tr w:rsidR="00984A16" w:rsidRPr="00716952" w14:paraId="290945EC" w14:textId="77777777" w:rsidTr="00413DB7">
        <w:trPr>
          <w:trHeight w:val="284"/>
        </w:trPr>
        <w:tc>
          <w:tcPr>
            <w:tcW w:w="10030" w:type="dxa"/>
            <w:gridSpan w:val="2"/>
            <w:shd w:val="clear" w:color="auto" w:fill="4D4D4D"/>
            <w:vAlign w:val="center"/>
          </w:tcPr>
          <w:p w14:paraId="3F65375A" w14:textId="5EE74A8F" w:rsidR="00984A16" w:rsidRPr="00716952" w:rsidRDefault="00984A16" w:rsidP="0096743C">
            <w:pPr>
              <w:rPr>
                <w:rFonts w:ascii="Arial" w:hAnsi="Arial" w:cs="Arial"/>
                <w:b/>
                <w:bCs/>
                <w:color w:val="FFFFFF"/>
                <w:sz w:val="16"/>
                <w:szCs w:val="16"/>
                <w:lang w:val="ru"/>
              </w:rPr>
            </w:pPr>
            <w:r w:rsidRPr="00716952">
              <w:rPr>
                <w:rFonts w:ascii="Arial" w:hAnsi="Arial" w:cs="Arial"/>
                <w:b/>
                <w:bCs/>
                <w:color w:val="FFFFFF"/>
                <w:sz w:val="16"/>
                <w:szCs w:val="16"/>
                <w:lang w:val="ru"/>
              </w:rPr>
              <w:t>1.3 ТОЧНОСТЬ ПЛАНА ПОСТАВОК</w:t>
            </w:r>
          </w:p>
        </w:tc>
      </w:tr>
      <w:tr w:rsidR="00984A16" w:rsidRPr="001023A3" w14:paraId="0BC54BDA" w14:textId="77777777" w:rsidTr="00413DB7">
        <w:trPr>
          <w:trHeight w:val="284"/>
        </w:trPr>
        <w:tc>
          <w:tcPr>
            <w:tcW w:w="2069" w:type="dxa"/>
          </w:tcPr>
          <w:p w14:paraId="63CC3A7C" w14:textId="458645BF" w:rsidR="00984A16" w:rsidRPr="00716952" w:rsidRDefault="00984A16" w:rsidP="00984A16">
            <w:pPr>
              <w:pStyle w:val="BodyText"/>
              <w:rPr>
                <w:rFonts w:ascii="Arial" w:hAnsi="Arial" w:cs="Arial"/>
                <w:sz w:val="16"/>
                <w:szCs w:val="16"/>
                <w:lang w:val="ru"/>
              </w:rPr>
            </w:pPr>
            <w:r w:rsidRPr="00716952">
              <w:rPr>
                <w:rFonts w:ascii="Arial" w:hAnsi="Arial" w:cs="Arial"/>
                <w:sz w:val="16"/>
                <w:szCs w:val="16"/>
                <w:lang w:val="ru"/>
              </w:rPr>
              <w:t>Определение</w:t>
            </w:r>
          </w:p>
        </w:tc>
        <w:tc>
          <w:tcPr>
            <w:tcW w:w="7961" w:type="dxa"/>
          </w:tcPr>
          <w:p w14:paraId="2CEC9964" w14:textId="4B2E89A0" w:rsidR="00984A16" w:rsidRPr="00716952" w:rsidRDefault="00984A16" w:rsidP="00984A16">
            <w:pPr>
              <w:pStyle w:val="BodyText"/>
              <w:rPr>
                <w:rFonts w:ascii="Arial" w:hAnsi="Arial" w:cs="Arial"/>
                <w:sz w:val="16"/>
                <w:szCs w:val="16"/>
                <w:lang w:val="ru"/>
              </w:rPr>
            </w:pPr>
            <w:r w:rsidRPr="00716952">
              <w:rPr>
                <w:rFonts w:ascii="Arial" w:hAnsi="Arial" w:cs="Arial"/>
                <w:sz w:val="16"/>
                <w:szCs w:val="16"/>
                <w:lang w:val="ru"/>
              </w:rPr>
              <w:t>Этот показатель измеряет, насколько количество товаров в заказах, размещенных у поставщиков, соответствует плану поставок для рассматриваемой категории продуктов.</w:t>
            </w:r>
          </w:p>
        </w:tc>
      </w:tr>
      <w:tr w:rsidR="00984A16" w:rsidRPr="001023A3" w14:paraId="4297F6AF" w14:textId="77777777" w:rsidTr="00413DB7">
        <w:trPr>
          <w:trHeight w:val="284"/>
        </w:trPr>
        <w:tc>
          <w:tcPr>
            <w:tcW w:w="2069" w:type="dxa"/>
          </w:tcPr>
          <w:p w14:paraId="2AFB985A" w14:textId="5BAD194C" w:rsidR="00984A16" w:rsidRPr="00716952" w:rsidRDefault="00984A16" w:rsidP="00984A16">
            <w:pPr>
              <w:pStyle w:val="BodyText"/>
              <w:rPr>
                <w:rFonts w:ascii="Arial" w:hAnsi="Arial" w:cs="Arial"/>
                <w:sz w:val="16"/>
                <w:szCs w:val="16"/>
                <w:lang w:val="ru"/>
              </w:rPr>
            </w:pPr>
            <w:r w:rsidRPr="00716952">
              <w:rPr>
                <w:rFonts w:ascii="Arial" w:hAnsi="Arial" w:cs="Arial"/>
                <w:sz w:val="16"/>
                <w:szCs w:val="16"/>
                <w:lang w:val="ru"/>
              </w:rPr>
              <w:t>Формула</w:t>
            </w:r>
          </w:p>
        </w:tc>
        <w:tc>
          <w:tcPr>
            <w:tcW w:w="7961" w:type="dxa"/>
          </w:tcPr>
          <w:p w14:paraId="11108A57" w14:textId="1AB050A7" w:rsidR="00984A16" w:rsidRPr="00716952" w:rsidRDefault="00984A16" w:rsidP="00984A16">
            <w:pPr>
              <w:pStyle w:val="BodyText"/>
              <w:rPr>
                <w:rFonts w:ascii="Arial" w:hAnsi="Arial" w:cs="Arial"/>
                <w:sz w:val="16"/>
                <w:szCs w:val="16"/>
                <w:lang w:val="ru"/>
              </w:rPr>
            </w:pPr>
            <w:r w:rsidRPr="00716952">
              <w:rPr>
                <w:rFonts w:ascii="Arial" w:hAnsi="Arial" w:cs="Arial"/>
                <w:sz w:val="16"/>
                <w:szCs w:val="16"/>
                <w:lang w:val="ru"/>
              </w:rPr>
              <w:t>(1–((|запланированное количество заказов-фактическое количество) / (Фактическое количество))) ×100</w:t>
            </w:r>
          </w:p>
        </w:tc>
      </w:tr>
      <w:tr w:rsidR="00984A16" w:rsidRPr="00716952" w14:paraId="16E33AFA" w14:textId="77777777" w:rsidTr="00413DB7">
        <w:trPr>
          <w:trHeight w:val="284"/>
        </w:trPr>
        <w:tc>
          <w:tcPr>
            <w:tcW w:w="2069" w:type="dxa"/>
          </w:tcPr>
          <w:p w14:paraId="5ADF7190" w14:textId="1CF94E6A" w:rsidR="00984A16" w:rsidRPr="00716952" w:rsidRDefault="00984A16" w:rsidP="0096743C">
            <w:pPr>
              <w:pStyle w:val="BodyText"/>
              <w:rPr>
                <w:rFonts w:ascii="Arial" w:hAnsi="Arial" w:cs="Arial"/>
                <w:sz w:val="16"/>
                <w:szCs w:val="16"/>
                <w:lang w:val="ru"/>
              </w:rPr>
            </w:pPr>
            <w:r w:rsidRPr="00716952">
              <w:rPr>
                <w:rFonts w:ascii="Arial" w:hAnsi="Arial" w:cs="Arial"/>
                <w:sz w:val="16"/>
                <w:szCs w:val="16"/>
                <w:lang w:val="ru"/>
              </w:rPr>
              <w:t>Необходимые данные</w:t>
            </w:r>
          </w:p>
        </w:tc>
        <w:tc>
          <w:tcPr>
            <w:tcW w:w="7961" w:type="dxa"/>
          </w:tcPr>
          <w:p w14:paraId="750632CF" w14:textId="77777777" w:rsidR="00984A16" w:rsidRPr="00716952" w:rsidRDefault="00984A16" w:rsidP="00984A16">
            <w:pPr>
              <w:pStyle w:val="BulletSP"/>
            </w:pPr>
            <w:r w:rsidRPr="00716952">
              <w:t>Планируемое количество товара, которое необходимо заказать в период (для каждой рассматриваемой категории продукции)</w:t>
            </w:r>
          </w:p>
          <w:p w14:paraId="09D82969" w14:textId="77777777" w:rsidR="00984A16" w:rsidRPr="00716952" w:rsidRDefault="00984A16" w:rsidP="00984A16">
            <w:pPr>
              <w:pStyle w:val="BulletSP"/>
            </w:pPr>
            <w:r w:rsidRPr="00716952">
              <w:t>Количество, заказанное за рассматриваемый период</w:t>
            </w:r>
          </w:p>
          <w:p w14:paraId="261BE314" w14:textId="03B67981" w:rsidR="00984A16" w:rsidRPr="00716952" w:rsidRDefault="00984A16" w:rsidP="00984A16">
            <w:pPr>
              <w:pStyle w:val="Bullet"/>
            </w:pPr>
            <w:r w:rsidRPr="00716952">
              <w:t>Идентификационные данные: тип продукта</w:t>
            </w:r>
          </w:p>
        </w:tc>
      </w:tr>
      <w:tr w:rsidR="00984A16" w:rsidRPr="001023A3" w14:paraId="182238B7" w14:textId="77777777" w:rsidTr="00413DB7">
        <w:trPr>
          <w:trHeight w:val="284"/>
        </w:trPr>
        <w:tc>
          <w:tcPr>
            <w:tcW w:w="2069" w:type="dxa"/>
          </w:tcPr>
          <w:p w14:paraId="265A51F4" w14:textId="6390A09E" w:rsidR="00984A16" w:rsidRPr="00716952" w:rsidRDefault="00984A16" w:rsidP="0096743C">
            <w:pPr>
              <w:pStyle w:val="BodyText"/>
              <w:rPr>
                <w:rFonts w:ascii="Arial" w:hAnsi="Arial" w:cs="Arial"/>
                <w:sz w:val="16"/>
                <w:szCs w:val="16"/>
                <w:lang w:val="ru"/>
              </w:rPr>
            </w:pPr>
            <w:r w:rsidRPr="00716952">
              <w:rPr>
                <w:rFonts w:ascii="Arial" w:hAnsi="Arial" w:cs="Arial"/>
                <w:sz w:val="16"/>
                <w:szCs w:val="16"/>
                <w:lang w:val="ru"/>
              </w:rPr>
              <w:t>Источники данных</w:t>
            </w:r>
          </w:p>
        </w:tc>
        <w:tc>
          <w:tcPr>
            <w:tcW w:w="7961" w:type="dxa"/>
          </w:tcPr>
          <w:p w14:paraId="3B3EABE1" w14:textId="77777777" w:rsidR="00984A16" w:rsidRPr="00716952" w:rsidRDefault="00984A16" w:rsidP="00984A16">
            <w:pPr>
              <w:pStyle w:val="BulletSP"/>
              <w:numPr>
                <w:ilvl w:val="0"/>
                <w:numId w:val="0"/>
              </w:numPr>
            </w:pPr>
            <w:r w:rsidRPr="00716952">
              <w:t>Прогнозы/отдел закупок</w:t>
            </w:r>
          </w:p>
          <w:p w14:paraId="6E54A8A2" w14:textId="77777777" w:rsidR="00984A16" w:rsidRPr="00716952" w:rsidRDefault="00984A16" w:rsidP="00984A16">
            <w:pPr>
              <w:pStyle w:val="BulletSP"/>
            </w:pPr>
            <w:r w:rsidRPr="00716952">
              <w:t>Подразделение, ответственное за план поставок</w:t>
            </w:r>
          </w:p>
          <w:p w14:paraId="40D63D25" w14:textId="77777777" w:rsidR="00984A16" w:rsidRPr="00716952" w:rsidRDefault="00984A16" w:rsidP="00984A16">
            <w:pPr>
              <w:pStyle w:val="BulletSP"/>
              <w:rPr>
                <w:lang w:val="en-US"/>
              </w:rPr>
            </w:pPr>
            <w:r w:rsidRPr="00716952">
              <w:t xml:space="preserve">Программы, поддерживаемые спонсорами </w:t>
            </w:r>
          </w:p>
          <w:p w14:paraId="75F49CAA" w14:textId="77777777" w:rsidR="00984A16" w:rsidRPr="00716952" w:rsidRDefault="00984A16" w:rsidP="00984A16">
            <w:pPr>
              <w:pStyle w:val="BulletSP"/>
              <w:numPr>
                <w:ilvl w:val="0"/>
                <w:numId w:val="0"/>
              </w:numPr>
            </w:pPr>
            <w:r w:rsidRPr="00716952">
              <w:t>Список закупок</w:t>
            </w:r>
          </w:p>
          <w:p w14:paraId="442B18FF" w14:textId="77777777" w:rsidR="00984A16" w:rsidRPr="00716952" w:rsidRDefault="00984A16" w:rsidP="00984A16">
            <w:pPr>
              <w:pStyle w:val="BulletSP"/>
            </w:pPr>
            <w:r w:rsidRPr="00716952">
              <w:t>Записи отслеживания отдела закупок (бумажные, в Excel или автоматизированные)</w:t>
            </w:r>
          </w:p>
          <w:p w14:paraId="446AD690" w14:textId="77777777" w:rsidR="00984A16" w:rsidRPr="00716952" w:rsidRDefault="00984A16" w:rsidP="00984A16">
            <w:pPr>
              <w:pStyle w:val="BulletSP"/>
            </w:pPr>
            <w:r w:rsidRPr="00716952">
              <w:t>Заказы на поставки</w:t>
            </w:r>
          </w:p>
          <w:p w14:paraId="02D3F31C" w14:textId="3D079D03" w:rsidR="00984A16" w:rsidRPr="00716952" w:rsidRDefault="00984A16" w:rsidP="00984A16">
            <w:pPr>
              <w:pStyle w:val="Bullet"/>
            </w:pPr>
            <w:r w:rsidRPr="00716952">
              <w:t>Идентификационная информация: Тип продукта, месяц заказа, информация о поставщике</w:t>
            </w:r>
          </w:p>
        </w:tc>
      </w:tr>
      <w:tr w:rsidR="00984A16" w:rsidRPr="001023A3" w14:paraId="37BABEA2" w14:textId="77777777" w:rsidTr="00413DB7">
        <w:trPr>
          <w:trHeight w:val="284"/>
        </w:trPr>
        <w:tc>
          <w:tcPr>
            <w:tcW w:w="2069" w:type="dxa"/>
          </w:tcPr>
          <w:p w14:paraId="73E67928" w14:textId="587C540C" w:rsidR="00984A16" w:rsidRPr="00716952" w:rsidRDefault="00984A16" w:rsidP="00984A16">
            <w:pPr>
              <w:pStyle w:val="BodyText"/>
              <w:rPr>
                <w:rFonts w:ascii="Arial" w:hAnsi="Arial" w:cs="Arial"/>
                <w:sz w:val="16"/>
                <w:szCs w:val="16"/>
                <w:lang w:val="ru"/>
              </w:rPr>
            </w:pPr>
            <w:r w:rsidRPr="00716952">
              <w:rPr>
                <w:rFonts w:ascii="Arial" w:hAnsi="Arial" w:cs="Arial"/>
                <w:sz w:val="16"/>
                <w:szCs w:val="16"/>
                <w:lang w:val="ru"/>
              </w:rPr>
              <w:t>Советы по сбору и анализу</w:t>
            </w:r>
          </w:p>
        </w:tc>
        <w:tc>
          <w:tcPr>
            <w:tcW w:w="7961" w:type="dxa"/>
            <w:vAlign w:val="center"/>
          </w:tcPr>
          <w:p w14:paraId="14E6ED60" w14:textId="77777777" w:rsidR="00984A16" w:rsidRPr="00716952" w:rsidRDefault="00984A16" w:rsidP="00984A16">
            <w:pPr>
              <w:pStyle w:val="BulletSP"/>
            </w:pPr>
            <w:r w:rsidRPr="00716952">
              <w:t>Данный параметр требует полного набора данных за рассматриваемый период.</w:t>
            </w:r>
          </w:p>
          <w:p w14:paraId="7A2D2BE7" w14:textId="77777777" w:rsidR="00984A16" w:rsidRPr="00716952" w:rsidRDefault="00984A16" w:rsidP="00984A16">
            <w:pPr>
              <w:pStyle w:val="BulletSP"/>
            </w:pPr>
            <w:r w:rsidRPr="00716952">
              <w:t>Рассматриваемый период должен совпадать с периодами в плане поставок, т. е. заказы, выпущенные за квартал. Это покажет, что объем и сроки выполнения заказов соответствуют плану</w:t>
            </w:r>
          </w:p>
          <w:p w14:paraId="31FA2751" w14:textId="77777777" w:rsidR="00984A16" w:rsidRPr="00716952" w:rsidRDefault="00984A16" w:rsidP="00984A16">
            <w:pPr>
              <w:pStyle w:val="BulletSP"/>
            </w:pPr>
            <w:r w:rsidRPr="00716952">
              <w:t>Оценочной группе может потребоваться скорректировать на основании доступных данных список товаров-маркеров, используемых для данного КПЭ. Основное внимание должно уделяться доступным данным по каждой группе продуктов и может зависеть от данных в информационной системе управления логистикой.</w:t>
            </w:r>
          </w:p>
          <w:p w14:paraId="64C32591" w14:textId="77777777" w:rsidR="00984A16" w:rsidRPr="00716952" w:rsidRDefault="00984A16" w:rsidP="00984A16">
            <w:pPr>
              <w:pStyle w:val="BulletSP"/>
            </w:pPr>
            <w:r w:rsidRPr="00716952">
              <w:t>В числителе должна быть абсолютная величина.</w:t>
            </w:r>
          </w:p>
          <w:p w14:paraId="758CDB01" w14:textId="40E53F4D" w:rsidR="00984A16" w:rsidRPr="00716952" w:rsidRDefault="00984A16" w:rsidP="00984A16">
            <w:pPr>
              <w:pStyle w:val="Bullet"/>
            </w:pPr>
            <w:r w:rsidRPr="00716952">
              <w:t>Этот показатель должен рассчитываться по каждому продукту, а затем должно быть рассчитано среднее значение среди продуктов одной группы. Не нужно рассчитывать среднее значение среди продуктов разных групп. Для демонстрации общей эффективности рекомендуется показать диапазон вариативности (например, от −5 % до +15 %) среди оцениваемых товаров и отдельно выделить исключения из этого диапазона.</w:t>
            </w:r>
          </w:p>
        </w:tc>
      </w:tr>
      <w:tr w:rsidR="00984A16" w:rsidRPr="00716952" w14:paraId="4C40F7F7" w14:textId="77777777" w:rsidTr="000A15E0">
        <w:trPr>
          <w:trHeight w:val="284"/>
        </w:trPr>
        <w:tc>
          <w:tcPr>
            <w:tcW w:w="2069" w:type="dxa"/>
          </w:tcPr>
          <w:p w14:paraId="12301DB4" w14:textId="1F7EA493" w:rsidR="00984A16" w:rsidRPr="00716952" w:rsidRDefault="00984A16" w:rsidP="000A15E0">
            <w:pPr>
              <w:pStyle w:val="BodyText"/>
              <w:rPr>
                <w:rFonts w:ascii="Arial" w:hAnsi="Arial" w:cs="Arial"/>
                <w:sz w:val="16"/>
                <w:szCs w:val="16"/>
                <w:lang w:val="ru"/>
              </w:rPr>
            </w:pPr>
            <w:r w:rsidRPr="00716952">
              <w:rPr>
                <w:rFonts w:ascii="Arial" w:hAnsi="Arial" w:cs="Arial"/>
                <w:sz w:val="16"/>
                <w:szCs w:val="16"/>
                <w:lang w:val="ru"/>
              </w:rPr>
              <w:t>Эталонный уровень производительности</w:t>
            </w:r>
          </w:p>
        </w:tc>
        <w:tc>
          <w:tcPr>
            <w:tcW w:w="7961" w:type="dxa"/>
          </w:tcPr>
          <w:p w14:paraId="5AF0357E" w14:textId="6D545E55" w:rsidR="00984A16" w:rsidRPr="00716952" w:rsidRDefault="00984A16" w:rsidP="000A15E0">
            <w:pPr>
              <w:pStyle w:val="BodyText"/>
              <w:rPr>
                <w:rFonts w:ascii="Arial" w:hAnsi="Arial" w:cs="Arial"/>
                <w:sz w:val="16"/>
                <w:szCs w:val="16"/>
                <w:lang w:val="ru"/>
              </w:rPr>
            </w:pPr>
            <w:r w:rsidRPr="00716952">
              <w:rPr>
                <w:rFonts w:ascii="Arial" w:hAnsi="Arial" w:cs="Arial"/>
                <w:sz w:val="16"/>
                <w:szCs w:val="16"/>
                <w:lang w:val="ru"/>
              </w:rPr>
              <w:t>При условии наличия финансирования для выполнения объемов плана поставок соблюдение этих объемов должно находиться под контролем руководства. Отклонение от целевого показателя должно быть +/— 10 %.</w:t>
            </w:r>
          </w:p>
        </w:tc>
      </w:tr>
      <w:tr w:rsidR="00984A16" w:rsidRPr="00716952" w14:paraId="5DB8662B" w14:textId="77777777" w:rsidTr="000A15E0">
        <w:trPr>
          <w:trHeight w:val="284"/>
        </w:trPr>
        <w:tc>
          <w:tcPr>
            <w:tcW w:w="2069" w:type="dxa"/>
          </w:tcPr>
          <w:p w14:paraId="7375ACB9" w14:textId="7207F933" w:rsidR="00984A16" w:rsidRPr="00716952" w:rsidRDefault="00984A16" w:rsidP="000A15E0">
            <w:pPr>
              <w:pStyle w:val="BodyText"/>
              <w:rPr>
                <w:rFonts w:ascii="Arial" w:hAnsi="Arial" w:cs="Arial"/>
                <w:sz w:val="16"/>
                <w:szCs w:val="16"/>
                <w:lang w:val="ru"/>
              </w:rPr>
            </w:pPr>
            <w:r w:rsidRPr="00716952">
              <w:rPr>
                <w:rFonts w:ascii="Arial" w:hAnsi="Arial" w:cs="Arial"/>
                <w:sz w:val="16"/>
                <w:szCs w:val="16"/>
                <w:lang w:val="ru"/>
              </w:rPr>
              <w:t>Связанные показатели</w:t>
            </w:r>
          </w:p>
        </w:tc>
        <w:tc>
          <w:tcPr>
            <w:tcW w:w="7961" w:type="dxa"/>
          </w:tcPr>
          <w:p w14:paraId="047027ED" w14:textId="36F00A38" w:rsidR="00984A16" w:rsidRPr="00716952" w:rsidRDefault="00984A16" w:rsidP="000A15E0">
            <w:pPr>
              <w:pStyle w:val="BodyText"/>
              <w:rPr>
                <w:rFonts w:ascii="Arial" w:hAnsi="Arial" w:cs="Arial"/>
                <w:sz w:val="16"/>
                <w:szCs w:val="16"/>
                <w:lang w:val="ru"/>
              </w:rPr>
            </w:pPr>
            <w:r w:rsidRPr="00716952">
              <w:rPr>
                <w:rFonts w:ascii="Arial" w:hAnsi="Arial" w:cs="Arial"/>
                <w:sz w:val="16"/>
                <w:szCs w:val="16"/>
                <w:lang w:val="ru"/>
              </w:rPr>
              <w:t>1.1 Точность прогноза</w:t>
            </w:r>
          </w:p>
        </w:tc>
      </w:tr>
      <w:tr w:rsidR="00984A16" w:rsidRPr="001023A3" w14:paraId="79420A33" w14:textId="77777777" w:rsidTr="000A15E0">
        <w:trPr>
          <w:trHeight w:val="284"/>
        </w:trPr>
        <w:tc>
          <w:tcPr>
            <w:tcW w:w="2069" w:type="dxa"/>
          </w:tcPr>
          <w:p w14:paraId="06346CDF" w14:textId="3F6EFA21" w:rsidR="00984A16" w:rsidRPr="00716952" w:rsidRDefault="00984A16" w:rsidP="000A15E0">
            <w:pPr>
              <w:pStyle w:val="BodyText"/>
              <w:rPr>
                <w:rFonts w:ascii="Arial" w:hAnsi="Arial" w:cs="Arial"/>
                <w:sz w:val="16"/>
                <w:szCs w:val="16"/>
                <w:lang w:val="ru"/>
              </w:rPr>
            </w:pPr>
            <w:r w:rsidRPr="00716952">
              <w:rPr>
                <w:rFonts w:ascii="Arial" w:hAnsi="Arial" w:cs="Arial"/>
                <w:sz w:val="16"/>
                <w:szCs w:val="16"/>
                <w:lang w:val="ru"/>
              </w:rPr>
              <w:t>Уровень для внедрения</w:t>
            </w:r>
          </w:p>
        </w:tc>
        <w:tc>
          <w:tcPr>
            <w:tcW w:w="7961" w:type="dxa"/>
          </w:tcPr>
          <w:p w14:paraId="7709D237" w14:textId="77777777" w:rsidR="00984A16" w:rsidRPr="00716952" w:rsidRDefault="00984A16" w:rsidP="000A15E0">
            <w:pPr>
              <w:pStyle w:val="BodyText"/>
              <w:rPr>
                <w:rFonts w:ascii="Arial" w:hAnsi="Arial" w:cs="Arial"/>
                <w:sz w:val="16"/>
                <w:szCs w:val="16"/>
                <w:lang w:val="ru"/>
              </w:rPr>
            </w:pPr>
            <w:r w:rsidRPr="00716952">
              <w:rPr>
                <w:rFonts w:ascii="Arial" w:hAnsi="Arial" w:cs="Arial"/>
                <w:sz w:val="16"/>
                <w:szCs w:val="16"/>
                <w:lang w:val="ru"/>
              </w:rPr>
              <w:t>Закупочная организация центрального уровня</w:t>
            </w:r>
          </w:p>
          <w:p w14:paraId="2441540C" w14:textId="53BA0A43" w:rsidR="00984A16" w:rsidRPr="00716952" w:rsidRDefault="00984A16" w:rsidP="000A15E0">
            <w:pPr>
              <w:pStyle w:val="BodyText"/>
              <w:rPr>
                <w:rFonts w:ascii="Arial" w:hAnsi="Arial" w:cs="Arial"/>
                <w:sz w:val="16"/>
                <w:szCs w:val="16"/>
                <w:lang w:val="ru"/>
              </w:rPr>
            </w:pPr>
            <w:r w:rsidRPr="00716952">
              <w:rPr>
                <w:rFonts w:ascii="Arial" w:hAnsi="Arial" w:cs="Arial"/>
                <w:sz w:val="16"/>
                <w:szCs w:val="16"/>
                <w:lang w:val="ru"/>
              </w:rPr>
              <w:t>Склады промежуточного уровня, осуществляющие закупки (т. е. тендеры, заказы на поставку непосредственно у поставщиков)</w:t>
            </w:r>
          </w:p>
        </w:tc>
      </w:tr>
    </w:tbl>
    <w:p w14:paraId="68E54A6D" w14:textId="2BEA12A0" w:rsidR="00984A16" w:rsidRPr="00716952" w:rsidRDefault="00984A16" w:rsidP="005D7C16">
      <w:pPr>
        <w:pStyle w:val="BodyText"/>
        <w:spacing w:before="4"/>
        <w:rPr>
          <w:rFonts w:ascii="Arial" w:hAnsi="Arial" w:cs="Arial"/>
          <w:b/>
          <w:sz w:val="20"/>
          <w:szCs w:val="16"/>
          <w:lang w:val="ru"/>
        </w:rPr>
      </w:pPr>
    </w:p>
    <w:p w14:paraId="4DD960E3" w14:textId="77777777" w:rsidR="00984A16" w:rsidRPr="00716952" w:rsidRDefault="00984A16">
      <w:pPr>
        <w:rPr>
          <w:rFonts w:ascii="Arial" w:hAnsi="Arial" w:cs="Arial"/>
          <w:b/>
          <w:sz w:val="20"/>
          <w:szCs w:val="16"/>
          <w:lang w:val="ru"/>
        </w:rPr>
      </w:pPr>
      <w:r w:rsidRPr="00716952">
        <w:rPr>
          <w:rFonts w:ascii="Arial" w:hAnsi="Arial" w:cs="Arial"/>
          <w:b/>
          <w:sz w:val="20"/>
          <w:szCs w:val="16"/>
          <w:lang w:val="ru"/>
        </w:rPr>
        <w:br w:type="page"/>
      </w:r>
    </w:p>
    <w:p w14:paraId="6A07CB54" w14:textId="77777777" w:rsidR="00F00910" w:rsidRPr="00716952" w:rsidRDefault="008907F2" w:rsidP="005D7C16">
      <w:pPr>
        <w:pStyle w:val="Heading3"/>
        <w:spacing w:before="100"/>
        <w:rPr>
          <w:rFonts w:ascii="Arial" w:hAnsi="Arial" w:cs="Arial"/>
          <w:sz w:val="18"/>
          <w:szCs w:val="18"/>
        </w:rPr>
      </w:pPr>
      <w:bookmarkStart w:id="14" w:name="_Toc111045875"/>
      <w:r w:rsidRPr="00716952">
        <w:rPr>
          <w:rFonts w:ascii="Arial" w:hAnsi="Arial" w:cs="Arial"/>
          <w:sz w:val="18"/>
          <w:szCs w:val="18"/>
          <w:lang w:val="ru"/>
        </w:rPr>
        <w:lastRenderedPageBreak/>
        <w:t>ДОПОЛНИТЕЛЬНЫЕ ПОКАЗАТЕЛИ ЗАКУПОК</w:t>
      </w:r>
      <w:bookmarkEnd w:id="14"/>
    </w:p>
    <w:p w14:paraId="2AE1D08B" w14:textId="77777777" w:rsidR="00984A16" w:rsidRPr="00716952" w:rsidRDefault="00984A16" w:rsidP="005D7C16">
      <w:pPr>
        <w:pStyle w:val="BodyText"/>
        <w:spacing w:before="7"/>
        <w:rPr>
          <w:rFonts w:ascii="Arial" w:hAnsi="Arial" w:cs="Arial"/>
          <w:b/>
          <w:sz w:val="20"/>
          <w:szCs w:val="16"/>
        </w:rPr>
      </w:pPr>
    </w:p>
    <w:tbl>
      <w:tblPr>
        <w:tblStyle w:val="TableGrid"/>
        <w:tblW w:w="10030" w:type="dxa"/>
        <w:tblInd w:w="284" w:type="dxa"/>
        <w:tblBorders>
          <w:left w:val="none" w:sz="0" w:space="0" w:color="auto"/>
          <w:right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2069"/>
        <w:gridCol w:w="7961"/>
      </w:tblGrid>
      <w:tr w:rsidR="00984A16" w:rsidRPr="00716952" w14:paraId="47E22B64" w14:textId="77777777" w:rsidTr="00413DB7">
        <w:trPr>
          <w:trHeight w:val="284"/>
        </w:trPr>
        <w:tc>
          <w:tcPr>
            <w:tcW w:w="10030" w:type="dxa"/>
            <w:gridSpan w:val="2"/>
            <w:shd w:val="clear" w:color="auto" w:fill="4D4D4D"/>
            <w:vAlign w:val="center"/>
          </w:tcPr>
          <w:p w14:paraId="2D0F8806" w14:textId="12CDE912" w:rsidR="00984A16" w:rsidRPr="00716952" w:rsidRDefault="00F638AC" w:rsidP="0096743C">
            <w:pPr>
              <w:rPr>
                <w:rFonts w:ascii="Arial" w:hAnsi="Arial" w:cs="Arial"/>
                <w:b/>
                <w:bCs/>
                <w:color w:val="FFFFFF"/>
                <w:sz w:val="16"/>
                <w:szCs w:val="16"/>
                <w:lang w:val="ru"/>
              </w:rPr>
            </w:pPr>
            <w:r w:rsidRPr="00716952">
              <w:rPr>
                <w:rFonts w:ascii="Arial" w:hAnsi="Arial" w:cs="Arial"/>
                <w:b/>
                <w:bCs/>
                <w:color w:val="FFFFFF"/>
                <w:sz w:val="16"/>
                <w:szCs w:val="16"/>
                <w:lang w:val="ru"/>
              </w:rPr>
              <w:t>2.3 СРОЧНЫЕ ЗАКАЗЫ В ПРОЦЕНТНОМ ВЫРАЖЕНИИ</w:t>
            </w:r>
          </w:p>
        </w:tc>
      </w:tr>
      <w:tr w:rsidR="00205FB1" w:rsidRPr="001023A3" w14:paraId="396504D3" w14:textId="77777777" w:rsidTr="00413DB7">
        <w:trPr>
          <w:trHeight w:val="284"/>
        </w:trPr>
        <w:tc>
          <w:tcPr>
            <w:tcW w:w="2069" w:type="dxa"/>
          </w:tcPr>
          <w:p w14:paraId="4AA773AB" w14:textId="437D6987" w:rsidR="00205FB1" w:rsidRPr="00716952" w:rsidRDefault="00205FB1" w:rsidP="00205FB1">
            <w:pPr>
              <w:pStyle w:val="BodyText"/>
              <w:rPr>
                <w:rFonts w:ascii="Arial" w:hAnsi="Arial" w:cs="Arial"/>
                <w:sz w:val="16"/>
                <w:szCs w:val="16"/>
                <w:lang w:val="ru"/>
              </w:rPr>
            </w:pPr>
            <w:r w:rsidRPr="00716952">
              <w:rPr>
                <w:rFonts w:ascii="Arial" w:hAnsi="Arial" w:cs="Arial"/>
                <w:sz w:val="16"/>
                <w:szCs w:val="16"/>
                <w:lang w:val="ru"/>
              </w:rPr>
              <w:t>Определение</w:t>
            </w:r>
          </w:p>
        </w:tc>
        <w:tc>
          <w:tcPr>
            <w:tcW w:w="7961" w:type="dxa"/>
          </w:tcPr>
          <w:p w14:paraId="150D46E2" w14:textId="3D46317E" w:rsidR="00205FB1" w:rsidRPr="00716952" w:rsidRDefault="00205FB1" w:rsidP="00205FB1">
            <w:pPr>
              <w:pStyle w:val="BodyText"/>
              <w:rPr>
                <w:rFonts w:ascii="Arial" w:hAnsi="Arial" w:cs="Arial"/>
                <w:sz w:val="16"/>
                <w:szCs w:val="16"/>
                <w:lang w:val="ru"/>
              </w:rPr>
            </w:pPr>
            <w:r w:rsidRPr="00716952">
              <w:rPr>
                <w:rFonts w:ascii="Arial" w:hAnsi="Arial" w:cs="Arial"/>
                <w:sz w:val="16"/>
                <w:szCs w:val="16"/>
                <w:lang w:val="ru"/>
              </w:rPr>
              <w:t>Данный показатель определяет количество срочных заказов в форме процента от количества всех заказов, размещенных у поставщиков за отчетный период.</w:t>
            </w:r>
          </w:p>
        </w:tc>
      </w:tr>
      <w:tr w:rsidR="00984A16" w:rsidRPr="00716952" w14:paraId="5AABC7C2" w14:textId="77777777" w:rsidTr="00413DB7">
        <w:trPr>
          <w:trHeight w:val="284"/>
        </w:trPr>
        <w:tc>
          <w:tcPr>
            <w:tcW w:w="2069" w:type="dxa"/>
          </w:tcPr>
          <w:p w14:paraId="7376D962" w14:textId="36C03DB6" w:rsidR="00984A16" w:rsidRPr="00716952" w:rsidRDefault="00205FB1" w:rsidP="0096743C">
            <w:pPr>
              <w:pStyle w:val="BodyText"/>
              <w:rPr>
                <w:rFonts w:ascii="Arial" w:hAnsi="Arial" w:cs="Arial"/>
                <w:sz w:val="16"/>
                <w:szCs w:val="16"/>
              </w:rPr>
            </w:pPr>
            <w:r w:rsidRPr="00716952">
              <w:rPr>
                <w:rFonts w:ascii="Arial" w:hAnsi="Arial" w:cs="Arial"/>
                <w:sz w:val="16"/>
                <w:szCs w:val="16"/>
                <w:lang w:val="ru"/>
              </w:rPr>
              <w:t>Формула</w:t>
            </w:r>
          </w:p>
        </w:tc>
        <w:tc>
          <w:tcPr>
            <w:tcW w:w="7961" w:type="dxa"/>
          </w:tcPr>
          <w:p w14:paraId="317E706D" w14:textId="3EB446FD" w:rsidR="00984A16" w:rsidRPr="00716952" w:rsidRDefault="00205FB1" w:rsidP="0096743C">
            <w:pPr>
              <w:pStyle w:val="BodyText"/>
              <w:rPr>
                <w:rFonts w:ascii="Arial" w:hAnsi="Arial" w:cs="Arial"/>
                <w:sz w:val="16"/>
                <w:szCs w:val="16"/>
              </w:rPr>
            </w:pPr>
            <w:r w:rsidRPr="00716952">
              <w:rPr>
                <w:rFonts w:ascii="Arial" w:hAnsi="Arial" w:cs="Arial"/>
                <w:sz w:val="16"/>
                <w:szCs w:val="16"/>
              </w:rPr>
              <w:t>((Количество срочных заказов, размещенных в отчетном периоде) / (Общее количество заказов, размещенных в отчетном периоде)) × 100</w:t>
            </w:r>
          </w:p>
        </w:tc>
      </w:tr>
      <w:tr w:rsidR="00984A16" w:rsidRPr="001023A3" w14:paraId="76757941" w14:textId="77777777" w:rsidTr="00413DB7">
        <w:trPr>
          <w:trHeight w:val="284"/>
        </w:trPr>
        <w:tc>
          <w:tcPr>
            <w:tcW w:w="2069" w:type="dxa"/>
          </w:tcPr>
          <w:p w14:paraId="0B1B463B" w14:textId="4F0FE0BD" w:rsidR="00984A16" w:rsidRPr="00716952" w:rsidRDefault="00205FB1" w:rsidP="0096743C">
            <w:pPr>
              <w:pStyle w:val="BodyText"/>
              <w:rPr>
                <w:rFonts w:ascii="Arial" w:hAnsi="Arial" w:cs="Arial"/>
                <w:sz w:val="16"/>
                <w:szCs w:val="16"/>
                <w:lang w:val="ru"/>
              </w:rPr>
            </w:pPr>
            <w:r w:rsidRPr="00716952">
              <w:rPr>
                <w:rFonts w:ascii="Arial" w:hAnsi="Arial" w:cs="Arial"/>
                <w:sz w:val="16"/>
                <w:szCs w:val="16"/>
                <w:lang w:val="ru"/>
              </w:rPr>
              <w:t>Требуемые данные</w:t>
            </w:r>
          </w:p>
        </w:tc>
        <w:tc>
          <w:tcPr>
            <w:tcW w:w="7961" w:type="dxa"/>
          </w:tcPr>
          <w:p w14:paraId="265DB06F" w14:textId="77777777" w:rsidR="00205FB1" w:rsidRPr="00716952" w:rsidRDefault="00205FB1" w:rsidP="00205FB1">
            <w:pPr>
              <w:pStyle w:val="BulletSP"/>
              <w:rPr>
                <w:szCs w:val="16"/>
              </w:rPr>
            </w:pPr>
            <w:r w:rsidRPr="00716952">
              <w:rPr>
                <w:szCs w:val="16"/>
              </w:rPr>
              <w:t>Список размещенных заказов</w:t>
            </w:r>
          </w:p>
          <w:p w14:paraId="4501F088" w14:textId="19C1B414" w:rsidR="00984A16" w:rsidRPr="00716952" w:rsidRDefault="00205FB1" w:rsidP="00205FB1">
            <w:pPr>
              <w:pStyle w:val="Bullet"/>
              <w:numPr>
                <w:ilvl w:val="0"/>
                <w:numId w:val="0"/>
              </w:numPr>
              <w:rPr>
                <w:szCs w:val="16"/>
              </w:rPr>
            </w:pPr>
            <w:r w:rsidRPr="00716952">
              <w:rPr>
                <w:szCs w:val="16"/>
              </w:rPr>
              <w:t>Классификация заказов для определения срочных заказов</w:t>
            </w:r>
          </w:p>
        </w:tc>
      </w:tr>
      <w:tr w:rsidR="00984A16" w:rsidRPr="001023A3" w14:paraId="4BB42443" w14:textId="77777777" w:rsidTr="00413DB7">
        <w:trPr>
          <w:trHeight w:val="284"/>
        </w:trPr>
        <w:tc>
          <w:tcPr>
            <w:tcW w:w="2069" w:type="dxa"/>
          </w:tcPr>
          <w:p w14:paraId="13B9A961" w14:textId="5E211F85" w:rsidR="00984A16" w:rsidRPr="00716952" w:rsidRDefault="00205FB1" w:rsidP="0096743C">
            <w:pPr>
              <w:pStyle w:val="BodyText"/>
              <w:rPr>
                <w:rFonts w:ascii="Arial" w:hAnsi="Arial" w:cs="Arial"/>
                <w:sz w:val="16"/>
                <w:szCs w:val="16"/>
                <w:lang w:val="ru"/>
              </w:rPr>
            </w:pPr>
            <w:r w:rsidRPr="00716952">
              <w:rPr>
                <w:rFonts w:ascii="Arial" w:hAnsi="Arial" w:cs="Arial"/>
                <w:sz w:val="16"/>
                <w:szCs w:val="16"/>
                <w:lang w:val="ru"/>
              </w:rPr>
              <w:t>Источники данных</w:t>
            </w:r>
          </w:p>
        </w:tc>
        <w:tc>
          <w:tcPr>
            <w:tcW w:w="7961" w:type="dxa"/>
          </w:tcPr>
          <w:p w14:paraId="2E28299F" w14:textId="77777777" w:rsidR="00205FB1" w:rsidRPr="00716952" w:rsidRDefault="00205FB1" w:rsidP="00205FB1">
            <w:pPr>
              <w:pStyle w:val="BulletSP"/>
              <w:numPr>
                <w:ilvl w:val="0"/>
                <w:numId w:val="0"/>
              </w:numPr>
              <w:rPr>
                <w:szCs w:val="16"/>
              </w:rPr>
            </w:pPr>
            <w:r w:rsidRPr="00716952">
              <w:rPr>
                <w:szCs w:val="16"/>
              </w:rPr>
              <w:t>Список закупок</w:t>
            </w:r>
          </w:p>
          <w:p w14:paraId="55D17D9F" w14:textId="77777777" w:rsidR="00205FB1" w:rsidRPr="00716952" w:rsidRDefault="00205FB1" w:rsidP="00205FB1">
            <w:pPr>
              <w:pStyle w:val="BulletSP"/>
              <w:rPr>
                <w:szCs w:val="16"/>
              </w:rPr>
            </w:pPr>
            <w:r w:rsidRPr="00716952">
              <w:rPr>
                <w:szCs w:val="16"/>
              </w:rPr>
              <w:t>Записи отслеживания отдела закупок (бумажные, в Excel или автоматизированные)</w:t>
            </w:r>
          </w:p>
          <w:p w14:paraId="60CD13D4" w14:textId="77777777" w:rsidR="00205FB1" w:rsidRPr="00716952" w:rsidRDefault="00205FB1" w:rsidP="00205FB1">
            <w:pPr>
              <w:pStyle w:val="BulletSP"/>
              <w:rPr>
                <w:szCs w:val="16"/>
              </w:rPr>
            </w:pPr>
            <w:r w:rsidRPr="00716952">
              <w:rPr>
                <w:szCs w:val="16"/>
              </w:rPr>
              <w:t>Заказы на поставки</w:t>
            </w:r>
          </w:p>
          <w:p w14:paraId="3137FB65" w14:textId="2F43AFD6" w:rsidR="00984A16" w:rsidRPr="00716952" w:rsidRDefault="00205FB1" w:rsidP="00205FB1">
            <w:pPr>
              <w:pStyle w:val="Bullet"/>
              <w:numPr>
                <w:ilvl w:val="0"/>
                <w:numId w:val="0"/>
              </w:numPr>
              <w:rPr>
                <w:szCs w:val="16"/>
              </w:rPr>
            </w:pPr>
            <w:r w:rsidRPr="00716952">
              <w:rPr>
                <w:szCs w:val="16"/>
              </w:rPr>
              <w:t>Идентификационная информация: Тип продукта, месяц заказа, информация о поставщике</w:t>
            </w:r>
          </w:p>
        </w:tc>
      </w:tr>
      <w:tr w:rsidR="00984A16" w:rsidRPr="001023A3" w14:paraId="44363205" w14:textId="77777777" w:rsidTr="00413DB7">
        <w:trPr>
          <w:trHeight w:val="284"/>
        </w:trPr>
        <w:tc>
          <w:tcPr>
            <w:tcW w:w="2069" w:type="dxa"/>
          </w:tcPr>
          <w:p w14:paraId="58DFFE9F" w14:textId="27B52BA4" w:rsidR="00984A16" w:rsidRPr="00716952" w:rsidRDefault="00205FB1" w:rsidP="00A238C3">
            <w:pPr>
              <w:pStyle w:val="BodyText"/>
              <w:rPr>
                <w:rFonts w:ascii="Arial" w:hAnsi="Arial" w:cs="Arial"/>
                <w:sz w:val="16"/>
                <w:szCs w:val="16"/>
                <w:lang w:val="ru"/>
              </w:rPr>
            </w:pPr>
            <w:r w:rsidRPr="00716952">
              <w:rPr>
                <w:rFonts w:ascii="Arial" w:hAnsi="Arial" w:cs="Arial"/>
                <w:sz w:val="16"/>
                <w:szCs w:val="16"/>
                <w:lang w:val="ru"/>
              </w:rPr>
              <w:t>Советы по сбору и анализу</w:t>
            </w:r>
          </w:p>
        </w:tc>
        <w:tc>
          <w:tcPr>
            <w:tcW w:w="7961" w:type="dxa"/>
            <w:vAlign w:val="center"/>
          </w:tcPr>
          <w:p w14:paraId="0679A90E" w14:textId="77777777" w:rsidR="00205FB1" w:rsidRPr="00716952" w:rsidRDefault="00205FB1" w:rsidP="00205FB1">
            <w:pPr>
              <w:pStyle w:val="BulletSP"/>
              <w:rPr>
                <w:szCs w:val="16"/>
              </w:rPr>
            </w:pPr>
            <w:r w:rsidRPr="00716952">
              <w:rPr>
                <w:szCs w:val="16"/>
              </w:rPr>
              <w:t>Под срочными заказами понимаются заказы, которые не могут быть выполнены по обычному графику и требуют исключительных мер, чтобы уложиться в сроки исполнения.</w:t>
            </w:r>
          </w:p>
          <w:p w14:paraId="045723C7" w14:textId="77777777" w:rsidR="00205FB1" w:rsidRPr="00716952" w:rsidRDefault="00205FB1" w:rsidP="00205FB1">
            <w:pPr>
              <w:pStyle w:val="BulletSP"/>
              <w:rPr>
                <w:szCs w:val="16"/>
              </w:rPr>
            </w:pPr>
            <w:r w:rsidRPr="00716952">
              <w:rPr>
                <w:szCs w:val="16"/>
              </w:rPr>
              <w:t>Там, где возможно, в дополнение к основным данным об общем количестве заказов и доле срочных заказах в этом общем количестве, собранные данные могут включать дополнительную информацию о типе заказа, например: регулярные, плановые, внеплановые и срочные, с четким определением этих категорий. Плановые заказы прописаны в планах поставок; внеплановые не прописаны в планах поставок, но могут быть выполнены с помощью стандартных механизмов закупки и доставлены к требуемой дате; срочные заказы являются внеплановыми по определению и, как правило, предназначены для того, чтобы избежать или исправить ситуацию дефицита запасов.</w:t>
            </w:r>
          </w:p>
          <w:p w14:paraId="1E044AC8" w14:textId="77777777" w:rsidR="00205FB1" w:rsidRPr="00716952" w:rsidRDefault="00205FB1" w:rsidP="00205FB1">
            <w:pPr>
              <w:pStyle w:val="BulletSP"/>
              <w:rPr>
                <w:szCs w:val="16"/>
              </w:rPr>
            </w:pPr>
            <w:r w:rsidRPr="00716952">
              <w:rPr>
                <w:szCs w:val="16"/>
              </w:rPr>
              <w:t>Сбор данных о типе продукта и времени заказа по всем заказам поможет, при необходимости, провести более глубокий анализ благодаря путем сравнения эффективности по типу продукта или в каждый конкретный период (как правило, месяцы).</w:t>
            </w:r>
          </w:p>
          <w:p w14:paraId="25B5AB0E" w14:textId="77777777" w:rsidR="00205FB1" w:rsidRPr="00716952" w:rsidRDefault="00205FB1" w:rsidP="00205FB1">
            <w:pPr>
              <w:pStyle w:val="BulletSP"/>
              <w:rPr>
                <w:szCs w:val="16"/>
              </w:rPr>
            </w:pPr>
            <w:r w:rsidRPr="00716952">
              <w:rPr>
                <w:szCs w:val="16"/>
              </w:rPr>
              <w:t>Информация от поставщиков помогает определить ресурсы для нужд срочных заказов в сравнении с плановыми и может быть полезной для целей глубокого анализа.</w:t>
            </w:r>
          </w:p>
          <w:p w14:paraId="4E94F98B" w14:textId="0B1E431B" w:rsidR="00984A16" w:rsidRPr="00716952" w:rsidRDefault="00205FB1" w:rsidP="00205FB1">
            <w:pPr>
              <w:pStyle w:val="Bullet"/>
              <w:rPr>
                <w:szCs w:val="16"/>
              </w:rPr>
            </w:pPr>
            <w:r w:rsidRPr="00716952">
              <w:rPr>
                <w:szCs w:val="16"/>
              </w:rPr>
              <w:t>Сообщите результаты отдельно по каждому оцененному уровню системы здравоохранения. Сначала произведите расчет по каждой организации, а затем рассчитайте средние значения по всем организациям (если оценка одного уровня подразумевает оценку нескольких организаций).</w:t>
            </w:r>
          </w:p>
        </w:tc>
      </w:tr>
      <w:tr w:rsidR="00984A16" w:rsidRPr="00716952" w14:paraId="25268419" w14:textId="77777777" w:rsidTr="000A15E0">
        <w:trPr>
          <w:trHeight w:val="284"/>
        </w:trPr>
        <w:tc>
          <w:tcPr>
            <w:tcW w:w="2069" w:type="dxa"/>
          </w:tcPr>
          <w:p w14:paraId="6E29D290" w14:textId="6C57F377" w:rsidR="00984A16" w:rsidRPr="00716952" w:rsidRDefault="00205FB1" w:rsidP="000A15E0">
            <w:pPr>
              <w:pStyle w:val="BodyText"/>
              <w:rPr>
                <w:rFonts w:ascii="Arial" w:hAnsi="Arial" w:cs="Arial"/>
                <w:sz w:val="16"/>
                <w:szCs w:val="16"/>
                <w:lang w:val="ru"/>
              </w:rPr>
            </w:pPr>
            <w:r w:rsidRPr="00716952">
              <w:rPr>
                <w:rFonts w:ascii="Arial" w:hAnsi="Arial" w:cs="Arial"/>
                <w:sz w:val="16"/>
                <w:szCs w:val="16"/>
                <w:lang w:val="ru"/>
              </w:rPr>
              <w:t>Эталонный уровень производительности</w:t>
            </w:r>
          </w:p>
        </w:tc>
        <w:tc>
          <w:tcPr>
            <w:tcW w:w="7961" w:type="dxa"/>
          </w:tcPr>
          <w:p w14:paraId="557FDBF7" w14:textId="5FE2BFAF" w:rsidR="00984A16" w:rsidRPr="00716952" w:rsidRDefault="00205FB1" w:rsidP="000A15E0">
            <w:pPr>
              <w:pStyle w:val="BodyText"/>
              <w:rPr>
                <w:rFonts w:ascii="Arial" w:hAnsi="Arial" w:cs="Arial"/>
                <w:sz w:val="16"/>
                <w:szCs w:val="16"/>
                <w:lang w:val="ru"/>
              </w:rPr>
            </w:pPr>
            <w:r w:rsidRPr="00716952">
              <w:rPr>
                <w:rFonts w:ascii="Arial" w:hAnsi="Arial" w:cs="Arial"/>
                <w:sz w:val="16"/>
                <w:szCs w:val="16"/>
                <w:lang w:val="ru"/>
              </w:rPr>
              <w:t>5 % от общего объема заказов.</w:t>
            </w:r>
          </w:p>
        </w:tc>
      </w:tr>
      <w:tr w:rsidR="00205FB1" w:rsidRPr="00716952" w14:paraId="74AFCA1E" w14:textId="77777777" w:rsidTr="000A15E0">
        <w:trPr>
          <w:trHeight w:val="284"/>
        </w:trPr>
        <w:tc>
          <w:tcPr>
            <w:tcW w:w="2069" w:type="dxa"/>
          </w:tcPr>
          <w:p w14:paraId="51A6861A" w14:textId="4974D0CC" w:rsidR="00205FB1" w:rsidRPr="00716952" w:rsidRDefault="00205FB1" w:rsidP="000A15E0">
            <w:pPr>
              <w:pStyle w:val="BodyText"/>
              <w:rPr>
                <w:rFonts w:ascii="Arial" w:hAnsi="Arial" w:cs="Arial"/>
                <w:sz w:val="16"/>
                <w:szCs w:val="16"/>
                <w:lang w:val="ru"/>
              </w:rPr>
            </w:pPr>
            <w:r w:rsidRPr="00716952">
              <w:rPr>
                <w:rFonts w:ascii="Arial" w:hAnsi="Arial" w:cs="Arial"/>
                <w:sz w:val="16"/>
                <w:szCs w:val="16"/>
                <w:lang w:val="ru"/>
              </w:rPr>
              <w:t>Связанные показатели</w:t>
            </w:r>
          </w:p>
        </w:tc>
        <w:tc>
          <w:tcPr>
            <w:tcW w:w="7961" w:type="dxa"/>
          </w:tcPr>
          <w:p w14:paraId="7C73772C" w14:textId="217AF8F4" w:rsidR="00205FB1" w:rsidRPr="00716952" w:rsidRDefault="00205FB1" w:rsidP="000A15E0">
            <w:pPr>
              <w:pStyle w:val="BodyText"/>
              <w:rPr>
                <w:rFonts w:ascii="Arial" w:hAnsi="Arial" w:cs="Arial"/>
                <w:sz w:val="16"/>
                <w:szCs w:val="16"/>
                <w:lang w:val="ru"/>
              </w:rPr>
            </w:pPr>
            <w:r w:rsidRPr="00716952">
              <w:rPr>
                <w:rFonts w:ascii="Arial" w:hAnsi="Arial" w:cs="Arial"/>
                <w:sz w:val="16"/>
                <w:szCs w:val="16"/>
                <w:lang w:val="ru"/>
              </w:rPr>
              <w:t>Н/Д</w:t>
            </w:r>
          </w:p>
        </w:tc>
      </w:tr>
      <w:tr w:rsidR="00984A16" w:rsidRPr="001023A3" w14:paraId="72B14788" w14:textId="77777777" w:rsidTr="000A15E0">
        <w:trPr>
          <w:trHeight w:val="284"/>
        </w:trPr>
        <w:tc>
          <w:tcPr>
            <w:tcW w:w="2069" w:type="dxa"/>
          </w:tcPr>
          <w:p w14:paraId="16E9D9E9" w14:textId="1DDCD61C" w:rsidR="00984A16" w:rsidRPr="00716952" w:rsidRDefault="00205FB1" w:rsidP="000A15E0">
            <w:pPr>
              <w:pStyle w:val="BodyText"/>
              <w:rPr>
                <w:rFonts w:ascii="Arial" w:hAnsi="Arial" w:cs="Arial"/>
                <w:sz w:val="16"/>
                <w:szCs w:val="16"/>
                <w:lang w:val="ru"/>
              </w:rPr>
            </w:pPr>
            <w:r w:rsidRPr="00716952">
              <w:rPr>
                <w:rFonts w:ascii="Arial" w:hAnsi="Arial" w:cs="Arial"/>
                <w:sz w:val="16"/>
                <w:szCs w:val="16"/>
                <w:lang w:val="ru"/>
              </w:rPr>
              <w:t>Уровень для внедрения</w:t>
            </w:r>
          </w:p>
        </w:tc>
        <w:tc>
          <w:tcPr>
            <w:tcW w:w="7961" w:type="dxa"/>
          </w:tcPr>
          <w:p w14:paraId="4B230CAF" w14:textId="77777777" w:rsidR="00205FB1" w:rsidRPr="00716952" w:rsidRDefault="00205FB1" w:rsidP="000A15E0">
            <w:pPr>
              <w:pStyle w:val="BulletSP"/>
              <w:numPr>
                <w:ilvl w:val="0"/>
                <w:numId w:val="0"/>
              </w:numPr>
              <w:rPr>
                <w:szCs w:val="16"/>
              </w:rPr>
            </w:pPr>
            <w:r w:rsidRPr="00716952">
              <w:rPr>
                <w:szCs w:val="16"/>
              </w:rPr>
              <w:t>Закупочная организация центрального уровня</w:t>
            </w:r>
          </w:p>
          <w:p w14:paraId="18A7A6A8" w14:textId="032E7117" w:rsidR="00984A16" w:rsidRPr="00716952" w:rsidRDefault="00205FB1" w:rsidP="000A15E0">
            <w:pPr>
              <w:pStyle w:val="BodyText"/>
              <w:rPr>
                <w:rFonts w:ascii="Arial" w:hAnsi="Arial" w:cs="Arial"/>
                <w:sz w:val="16"/>
                <w:szCs w:val="16"/>
                <w:lang w:val="ru"/>
              </w:rPr>
            </w:pPr>
            <w:r w:rsidRPr="00716952">
              <w:rPr>
                <w:rFonts w:ascii="Arial" w:hAnsi="Arial" w:cs="Arial"/>
                <w:sz w:val="16"/>
                <w:szCs w:val="16"/>
                <w:lang w:val="ru"/>
              </w:rPr>
              <w:t>Склады промежуточного уровня, осуществляющие закупки (т. е. тендеры, заказы на поставку непосредственно у поставщиков)</w:t>
            </w:r>
          </w:p>
        </w:tc>
      </w:tr>
    </w:tbl>
    <w:p w14:paraId="087935BF" w14:textId="77777777" w:rsidR="00984A16" w:rsidRPr="00716952" w:rsidRDefault="00984A16" w:rsidP="005D7C16">
      <w:pPr>
        <w:pStyle w:val="BodyText"/>
        <w:spacing w:before="7"/>
        <w:rPr>
          <w:rFonts w:ascii="Arial" w:hAnsi="Arial" w:cs="Arial"/>
          <w:b/>
          <w:sz w:val="20"/>
          <w:szCs w:val="16"/>
          <w:lang w:val="ru"/>
        </w:rPr>
      </w:pPr>
    </w:p>
    <w:p w14:paraId="12A0B393" w14:textId="3A15CAF2" w:rsidR="00354BC1" w:rsidRPr="00E86CA5" w:rsidRDefault="00354BC1">
      <w:pPr>
        <w:rPr>
          <w:rFonts w:ascii="Arial" w:hAnsi="Arial" w:cs="Arial"/>
          <w:sz w:val="18"/>
          <w:szCs w:val="16"/>
          <w:lang w:val="ru"/>
        </w:rPr>
      </w:pPr>
      <w:r w:rsidRPr="00E86CA5">
        <w:rPr>
          <w:rFonts w:ascii="Arial" w:hAnsi="Arial" w:cs="Arial"/>
          <w:szCs w:val="16"/>
          <w:lang w:val="ru"/>
        </w:rPr>
        <w:br w:type="page"/>
      </w:r>
    </w:p>
    <w:tbl>
      <w:tblPr>
        <w:tblStyle w:val="TableGrid"/>
        <w:tblW w:w="9922" w:type="dxa"/>
        <w:tblInd w:w="392" w:type="dxa"/>
        <w:tblBorders>
          <w:left w:val="none" w:sz="0" w:space="0" w:color="auto"/>
          <w:right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1961"/>
        <w:gridCol w:w="7961"/>
      </w:tblGrid>
      <w:tr w:rsidR="006433BD" w:rsidRPr="00716952" w14:paraId="11892D85" w14:textId="77777777" w:rsidTr="0096743C">
        <w:trPr>
          <w:trHeight w:val="284"/>
        </w:trPr>
        <w:tc>
          <w:tcPr>
            <w:tcW w:w="9922" w:type="dxa"/>
            <w:gridSpan w:val="2"/>
            <w:shd w:val="clear" w:color="auto" w:fill="4D4D4D"/>
            <w:vAlign w:val="center"/>
          </w:tcPr>
          <w:p w14:paraId="337E5B81" w14:textId="4923AA94" w:rsidR="006433BD" w:rsidRPr="00716952" w:rsidRDefault="00A238C3" w:rsidP="0096743C">
            <w:pPr>
              <w:rPr>
                <w:rFonts w:ascii="Arial" w:hAnsi="Arial" w:cs="Arial"/>
                <w:b/>
                <w:bCs/>
                <w:color w:val="FFFFFF"/>
                <w:sz w:val="16"/>
                <w:szCs w:val="16"/>
                <w:lang w:val="ru"/>
              </w:rPr>
            </w:pPr>
            <w:r w:rsidRPr="00716952">
              <w:rPr>
                <w:rFonts w:ascii="Arial" w:hAnsi="Arial" w:cs="Arial"/>
                <w:b/>
                <w:bCs/>
                <w:color w:val="FFFFFF"/>
                <w:sz w:val="16"/>
                <w:szCs w:val="16"/>
                <w:lang w:val="ru"/>
              </w:rPr>
              <w:lastRenderedPageBreak/>
              <w:t>2.4 КОЭФФИЦИЕНТ ВЫПОЛНЕНИЯ ЗАКАЗОВ ПОСТАВЩИКАМИ</w:t>
            </w:r>
          </w:p>
        </w:tc>
      </w:tr>
      <w:tr w:rsidR="00A238C3" w:rsidRPr="001023A3" w14:paraId="69086451" w14:textId="77777777" w:rsidTr="0096743C">
        <w:trPr>
          <w:trHeight w:val="284"/>
        </w:trPr>
        <w:tc>
          <w:tcPr>
            <w:tcW w:w="1961" w:type="dxa"/>
          </w:tcPr>
          <w:p w14:paraId="56A40FFF" w14:textId="197B55E5" w:rsidR="00A238C3" w:rsidRPr="00716952" w:rsidRDefault="00A238C3" w:rsidP="00A238C3">
            <w:pPr>
              <w:pStyle w:val="BodyText"/>
              <w:rPr>
                <w:rFonts w:ascii="Arial" w:hAnsi="Arial" w:cs="Arial"/>
                <w:sz w:val="16"/>
                <w:szCs w:val="16"/>
                <w:lang w:val="ru"/>
              </w:rPr>
            </w:pPr>
            <w:r w:rsidRPr="00716952">
              <w:rPr>
                <w:rFonts w:ascii="Arial" w:hAnsi="Arial" w:cs="Arial"/>
                <w:sz w:val="16"/>
                <w:szCs w:val="16"/>
                <w:lang w:val="ru"/>
              </w:rPr>
              <w:t>Определение</w:t>
            </w:r>
          </w:p>
        </w:tc>
        <w:tc>
          <w:tcPr>
            <w:tcW w:w="7961" w:type="dxa"/>
          </w:tcPr>
          <w:p w14:paraId="6F068AD1" w14:textId="0C993481" w:rsidR="00A238C3" w:rsidRPr="00716952" w:rsidRDefault="00A238C3" w:rsidP="00A238C3">
            <w:pPr>
              <w:pStyle w:val="BodyText"/>
              <w:rPr>
                <w:rFonts w:ascii="Arial" w:hAnsi="Arial" w:cs="Arial"/>
                <w:sz w:val="16"/>
                <w:szCs w:val="16"/>
                <w:lang w:val="ru"/>
              </w:rPr>
            </w:pPr>
            <w:r w:rsidRPr="00716952">
              <w:rPr>
                <w:rFonts w:ascii="Arial" w:hAnsi="Arial" w:cs="Arial"/>
                <w:sz w:val="16"/>
                <w:szCs w:val="16"/>
                <w:lang w:val="ru"/>
              </w:rPr>
              <w:t>Этот показатель сравнивает заказанное и полученное количество и является дополнением к критерию</w:t>
            </w:r>
            <w:r w:rsidRPr="00716952">
              <w:rPr>
                <w:rFonts w:ascii="Arial" w:hAnsi="Arial" w:cs="Arial"/>
                <w:sz w:val="16"/>
                <w:szCs w:val="16"/>
                <w:lang w:val="ru"/>
              </w:rPr>
              <w:br/>
              <w:t>2.1 Коэффициент своевременности и полноты доставок поставщиками. Сравнения могут проводиться по конкретным товарам или в общем виде по всем товарам.</w:t>
            </w:r>
          </w:p>
        </w:tc>
      </w:tr>
      <w:tr w:rsidR="00A238C3" w:rsidRPr="001023A3" w14:paraId="095E2D78" w14:textId="77777777" w:rsidTr="0096743C">
        <w:trPr>
          <w:trHeight w:val="284"/>
        </w:trPr>
        <w:tc>
          <w:tcPr>
            <w:tcW w:w="1961" w:type="dxa"/>
          </w:tcPr>
          <w:p w14:paraId="01FD62F4" w14:textId="0274B218" w:rsidR="00A238C3" w:rsidRPr="00716952" w:rsidRDefault="00A238C3" w:rsidP="00A238C3">
            <w:pPr>
              <w:pStyle w:val="BodyText"/>
              <w:rPr>
                <w:rFonts w:ascii="Arial" w:hAnsi="Arial" w:cs="Arial"/>
                <w:lang w:val="ru"/>
              </w:rPr>
            </w:pPr>
            <w:r w:rsidRPr="00716952">
              <w:rPr>
                <w:rFonts w:ascii="Arial" w:hAnsi="Arial" w:cs="Arial"/>
                <w:sz w:val="16"/>
                <w:szCs w:val="16"/>
                <w:lang w:val="ru"/>
              </w:rPr>
              <w:t>Формула</w:t>
            </w:r>
          </w:p>
        </w:tc>
        <w:tc>
          <w:tcPr>
            <w:tcW w:w="7961" w:type="dxa"/>
          </w:tcPr>
          <w:p w14:paraId="70C9D0DA" w14:textId="51E103E8" w:rsidR="00A238C3" w:rsidRPr="00716952" w:rsidRDefault="00A238C3" w:rsidP="00A238C3">
            <w:pPr>
              <w:pStyle w:val="BodyText"/>
              <w:rPr>
                <w:rFonts w:ascii="Arial" w:hAnsi="Arial" w:cs="Arial"/>
                <w:sz w:val="16"/>
                <w:szCs w:val="16"/>
                <w:lang w:val="ru"/>
              </w:rPr>
            </w:pPr>
            <w:r w:rsidRPr="00716952">
              <w:rPr>
                <w:rFonts w:ascii="Arial" w:hAnsi="Arial" w:cs="Arial"/>
                <w:sz w:val="16"/>
                <w:szCs w:val="16"/>
                <w:lang w:val="ru"/>
              </w:rPr>
              <w:t>((Общее количество полученной продукции) / (Общее количество заказанной продукции)) × 100</w:t>
            </w:r>
          </w:p>
        </w:tc>
      </w:tr>
      <w:tr w:rsidR="006433BD" w:rsidRPr="001023A3" w14:paraId="03964A68" w14:textId="77777777" w:rsidTr="0096743C">
        <w:trPr>
          <w:trHeight w:val="284"/>
        </w:trPr>
        <w:tc>
          <w:tcPr>
            <w:tcW w:w="1961" w:type="dxa"/>
          </w:tcPr>
          <w:p w14:paraId="7D02F8C8" w14:textId="4CAF0D28" w:rsidR="006433BD" w:rsidRPr="00716952" w:rsidRDefault="00A238C3" w:rsidP="0096743C">
            <w:pPr>
              <w:pStyle w:val="BodyText"/>
              <w:rPr>
                <w:rFonts w:ascii="Arial" w:hAnsi="Arial" w:cs="Arial"/>
                <w:sz w:val="16"/>
                <w:szCs w:val="16"/>
                <w:lang w:val="ru"/>
              </w:rPr>
            </w:pPr>
            <w:r w:rsidRPr="00716952">
              <w:rPr>
                <w:rFonts w:ascii="Arial" w:hAnsi="Arial" w:cs="Arial"/>
                <w:sz w:val="16"/>
                <w:szCs w:val="16"/>
                <w:lang w:val="ru"/>
              </w:rPr>
              <w:t>Требуемые данные</w:t>
            </w:r>
          </w:p>
        </w:tc>
        <w:tc>
          <w:tcPr>
            <w:tcW w:w="7961" w:type="dxa"/>
          </w:tcPr>
          <w:p w14:paraId="4C99472B" w14:textId="77777777" w:rsidR="00A238C3" w:rsidRPr="00716952" w:rsidRDefault="00A238C3" w:rsidP="00A238C3">
            <w:pPr>
              <w:pStyle w:val="BulletSP"/>
            </w:pPr>
            <w:r w:rsidRPr="00716952">
              <w:t>Заказанное количество</w:t>
            </w:r>
          </w:p>
          <w:p w14:paraId="2F4C1F14" w14:textId="3ABFE339" w:rsidR="00A238C3" w:rsidRPr="00716952" w:rsidRDefault="00A238C3" w:rsidP="00A238C3">
            <w:pPr>
              <w:pStyle w:val="BulletSP"/>
            </w:pPr>
            <w:r w:rsidRPr="00716952">
              <w:t>Количество полученной продукции</w:t>
            </w:r>
          </w:p>
          <w:p w14:paraId="397CCB76" w14:textId="476F767D" w:rsidR="006433BD" w:rsidRPr="00716952" w:rsidRDefault="00A238C3" w:rsidP="00A238C3">
            <w:pPr>
              <w:pStyle w:val="Bullet"/>
            </w:pPr>
            <w:r w:rsidRPr="00716952">
              <w:t>Идентификационная информация: тип продукта, месяц получения или оформления заказа</w:t>
            </w:r>
          </w:p>
        </w:tc>
      </w:tr>
      <w:tr w:rsidR="00A238C3" w:rsidRPr="001023A3" w14:paraId="6BB71E7B" w14:textId="77777777" w:rsidTr="0096743C">
        <w:trPr>
          <w:trHeight w:val="284"/>
        </w:trPr>
        <w:tc>
          <w:tcPr>
            <w:tcW w:w="1961" w:type="dxa"/>
          </w:tcPr>
          <w:p w14:paraId="37B137C5" w14:textId="30F72D36" w:rsidR="00A238C3" w:rsidRPr="00716952" w:rsidRDefault="00A238C3" w:rsidP="00A238C3">
            <w:pPr>
              <w:pStyle w:val="BodyText"/>
              <w:rPr>
                <w:rFonts w:ascii="Arial" w:hAnsi="Arial" w:cs="Arial"/>
                <w:sz w:val="16"/>
                <w:szCs w:val="16"/>
                <w:lang w:val="ru"/>
              </w:rPr>
            </w:pPr>
            <w:r w:rsidRPr="00716952">
              <w:rPr>
                <w:rFonts w:ascii="Arial" w:hAnsi="Arial" w:cs="Arial"/>
                <w:sz w:val="16"/>
                <w:szCs w:val="16"/>
                <w:lang w:val="ru"/>
              </w:rPr>
              <w:t>Источники данных</w:t>
            </w:r>
          </w:p>
        </w:tc>
        <w:tc>
          <w:tcPr>
            <w:tcW w:w="7961" w:type="dxa"/>
          </w:tcPr>
          <w:p w14:paraId="47E6DF26" w14:textId="77777777" w:rsidR="00A238C3" w:rsidRPr="00716952" w:rsidRDefault="00A238C3" w:rsidP="00A238C3">
            <w:pPr>
              <w:pStyle w:val="BulletSP"/>
              <w:numPr>
                <w:ilvl w:val="0"/>
                <w:numId w:val="0"/>
              </w:numPr>
            </w:pPr>
            <w:r w:rsidRPr="00716952">
              <w:t>Заказанное количество:</w:t>
            </w:r>
          </w:p>
          <w:p w14:paraId="7F0B9203" w14:textId="77777777" w:rsidR="00A238C3" w:rsidRPr="00716952" w:rsidRDefault="00A238C3" w:rsidP="00A238C3">
            <w:pPr>
              <w:pStyle w:val="BulletSP"/>
            </w:pPr>
            <w:r w:rsidRPr="00716952">
              <w:t xml:space="preserve">Данные за прошлые периоды: заказы или заявки </w:t>
            </w:r>
          </w:p>
          <w:p w14:paraId="79ED7BCA" w14:textId="77777777" w:rsidR="00A238C3" w:rsidRPr="00716952" w:rsidRDefault="00A238C3" w:rsidP="00A238C3">
            <w:pPr>
              <w:pStyle w:val="BulletSP"/>
              <w:numPr>
                <w:ilvl w:val="0"/>
                <w:numId w:val="0"/>
              </w:numPr>
            </w:pPr>
            <w:r w:rsidRPr="00716952">
              <w:t>Количество полученной продукции:</w:t>
            </w:r>
          </w:p>
          <w:p w14:paraId="6C8CAC33" w14:textId="3B43E5E5" w:rsidR="00A238C3" w:rsidRPr="00716952" w:rsidRDefault="00A238C3" w:rsidP="00A238C3">
            <w:pPr>
              <w:pStyle w:val="Bullet"/>
            </w:pPr>
            <w:r w:rsidRPr="00716952">
              <w:t>Данные за прошлые периоды: товарные накладные / упаковочные листы по полученным заказам</w:t>
            </w:r>
          </w:p>
        </w:tc>
      </w:tr>
      <w:tr w:rsidR="006433BD" w:rsidRPr="00716952" w14:paraId="01D5287D" w14:textId="77777777" w:rsidTr="0096743C">
        <w:trPr>
          <w:trHeight w:val="284"/>
        </w:trPr>
        <w:tc>
          <w:tcPr>
            <w:tcW w:w="1961" w:type="dxa"/>
          </w:tcPr>
          <w:p w14:paraId="6B193B8F" w14:textId="752D5C1D" w:rsidR="006433BD" w:rsidRPr="00716952" w:rsidRDefault="00A238C3" w:rsidP="00A238C3">
            <w:pPr>
              <w:pStyle w:val="BodyText"/>
              <w:rPr>
                <w:rFonts w:ascii="Arial" w:hAnsi="Arial" w:cs="Arial"/>
                <w:sz w:val="16"/>
                <w:szCs w:val="16"/>
                <w:lang w:val="ru"/>
              </w:rPr>
            </w:pPr>
            <w:r w:rsidRPr="00716952">
              <w:rPr>
                <w:rFonts w:ascii="Arial" w:hAnsi="Arial" w:cs="Arial"/>
                <w:sz w:val="16"/>
                <w:szCs w:val="16"/>
                <w:lang w:val="ru"/>
              </w:rPr>
              <w:t>Советы по сбору и анализу</w:t>
            </w:r>
          </w:p>
        </w:tc>
        <w:tc>
          <w:tcPr>
            <w:tcW w:w="7961" w:type="dxa"/>
            <w:vAlign w:val="center"/>
          </w:tcPr>
          <w:p w14:paraId="2C65C7A5" w14:textId="77777777" w:rsidR="00A238C3" w:rsidRPr="00716952" w:rsidRDefault="00A238C3" w:rsidP="00A238C3">
            <w:pPr>
              <w:pStyle w:val="BulletSP"/>
            </w:pPr>
            <w:r w:rsidRPr="00716952">
              <w:t>Требуются данные как по заказанному количеству, так и по полученному.</w:t>
            </w:r>
          </w:p>
          <w:p w14:paraId="57A8BF3C" w14:textId="77777777" w:rsidR="00A238C3" w:rsidRPr="00716952" w:rsidRDefault="00A238C3" w:rsidP="00A238C3">
            <w:pPr>
              <w:pStyle w:val="BulletSP"/>
            </w:pPr>
            <w:r w:rsidRPr="00716952">
              <w:t>Желательно зафиксировать заказанное и полученное количество каждого продукта в заказе, но можно также рассчитать только общее количество заказанного и полученного товара, так как это часто является более выполнимым.</w:t>
            </w:r>
          </w:p>
          <w:p w14:paraId="7FBD46C5" w14:textId="77777777" w:rsidR="00A238C3" w:rsidRPr="00716952" w:rsidRDefault="00A238C3" w:rsidP="00A238C3">
            <w:pPr>
              <w:pStyle w:val="BulletSP"/>
            </w:pPr>
            <w:r w:rsidRPr="00716952">
              <w:t>Необходимо собирать данные, выраженные в одних единицах измерения (либо единицы товара, либо упаковки).</w:t>
            </w:r>
          </w:p>
          <w:p w14:paraId="1B50FBF0" w14:textId="77777777" w:rsidR="00A238C3" w:rsidRPr="00716952" w:rsidRDefault="00A238C3" w:rsidP="00A238C3">
            <w:pPr>
              <w:pStyle w:val="BulletSP"/>
            </w:pPr>
            <w:r w:rsidRPr="00716952">
              <w:t>Убедитесь, что процесс заказа понятен; фиксируйте промежуточные шаги, такие как предварительные счета-фактуры и корректировки первоначально заказанного количества. Фиксирование всех этих шагов дает возможности для более полноценного анализа.</w:t>
            </w:r>
          </w:p>
          <w:p w14:paraId="0CDDF025" w14:textId="77777777" w:rsidR="00A238C3" w:rsidRPr="00716952" w:rsidRDefault="00A238C3" w:rsidP="00A238C3">
            <w:pPr>
              <w:pStyle w:val="BulletSP"/>
            </w:pPr>
            <w:r w:rsidRPr="00716952">
              <w:t>Избыточный объем заказа будет выражаться в том, что процент выполнения заказов будет выше 100 %</w:t>
            </w:r>
          </w:p>
          <w:p w14:paraId="395279A2" w14:textId="77777777" w:rsidR="00A238C3" w:rsidRPr="00716952" w:rsidRDefault="00A238C3" w:rsidP="00A238C3">
            <w:pPr>
              <w:pStyle w:val="BulletSP"/>
            </w:pPr>
            <w:r w:rsidRPr="00716952">
              <w:t>Чтобы отразить среднее значение, суммируйте результаты расчетов по данной формуле по каждому товару и разделите на число вычислений (сколько раз вы применили формулу).</w:t>
            </w:r>
          </w:p>
          <w:p w14:paraId="6659105A" w14:textId="33A251EA" w:rsidR="006433BD" w:rsidRPr="00716952" w:rsidRDefault="00A238C3" w:rsidP="00A238C3">
            <w:pPr>
              <w:pStyle w:val="Bullet"/>
            </w:pPr>
            <w:r w:rsidRPr="00716952">
              <w:t>Для более глубокого анализа, формулу можно применить отдельно к каждому товару или к конкретным отправлениям. Таким образом вы идентифицируете ключевые трудности.</w:t>
            </w:r>
          </w:p>
        </w:tc>
      </w:tr>
      <w:tr w:rsidR="006433BD" w:rsidRPr="001023A3" w14:paraId="6A1D408C" w14:textId="77777777" w:rsidTr="00A238C3">
        <w:trPr>
          <w:trHeight w:val="284"/>
        </w:trPr>
        <w:tc>
          <w:tcPr>
            <w:tcW w:w="1961" w:type="dxa"/>
          </w:tcPr>
          <w:p w14:paraId="697EE414" w14:textId="2923F0E8" w:rsidR="006433BD" w:rsidRPr="00716952" w:rsidRDefault="00A238C3" w:rsidP="00A238C3">
            <w:pPr>
              <w:pStyle w:val="BodyText"/>
              <w:rPr>
                <w:rFonts w:ascii="Arial" w:hAnsi="Arial" w:cs="Arial"/>
                <w:sz w:val="16"/>
                <w:szCs w:val="16"/>
                <w:lang w:val="ru"/>
              </w:rPr>
            </w:pPr>
            <w:r w:rsidRPr="00716952">
              <w:rPr>
                <w:rFonts w:ascii="Arial" w:hAnsi="Arial" w:cs="Arial"/>
                <w:sz w:val="16"/>
                <w:szCs w:val="16"/>
                <w:lang w:val="ru"/>
              </w:rPr>
              <w:t>Эталонный уровень производительности</w:t>
            </w:r>
          </w:p>
        </w:tc>
        <w:tc>
          <w:tcPr>
            <w:tcW w:w="7961" w:type="dxa"/>
          </w:tcPr>
          <w:p w14:paraId="4400B49A" w14:textId="74868351" w:rsidR="006433BD" w:rsidRPr="00716952" w:rsidRDefault="00A238C3" w:rsidP="00A238C3">
            <w:pPr>
              <w:pStyle w:val="BodyText"/>
              <w:rPr>
                <w:rFonts w:ascii="Arial" w:hAnsi="Arial" w:cs="Arial"/>
                <w:sz w:val="16"/>
                <w:szCs w:val="16"/>
                <w:lang w:val="ru"/>
              </w:rPr>
            </w:pPr>
            <w:r w:rsidRPr="00716952">
              <w:rPr>
                <w:rFonts w:ascii="Arial" w:hAnsi="Arial" w:cs="Arial"/>
                <w:sz w:val="16"/>
                <w:szCs w:val="16"/>
                <w:lang w:val="ru"/>
              </w:rPr>
              <w:t>95 % в соответствии с целевым значением для КПЭ 3.4</w:t>
            </w:r>
          </w:p>
        </w:tc>
      </w:tr>
      <w:tr w:rsidR="006433BD" w:rsidRPr="001023A3" w14:paraId="2EBFCDF7" w14:textId="77777777" w:rsidTr="00A238C3">
        <w:trPr>
          <w:trHeight w:val="284"/>
        </w:trPr>
        <w:tc>
          <w:tcPr>
            <w:tcW w:w="1961" w:type="dxa"/>
          </w:tcPr>
          <w:p w14:paraId="7F423B6F" w14:textId="04D17FE8" w:rsidR="006433BD" w:rsidRPr="00716952" w:rsidRDefault="00A238C3" w:rsidP="00A238C3">
            <w:pPr>
              <w:pStyle w:val="BodyText"/>
              <w:rPr>
                <w:rFonts w:ascii="Arial" w:hAnsi="Arial" w:cs="Arial"/>
                <w:sz w:val="16"/>
                <w:szCs w:val="16"/>
                <w:lang w:val="ru"/>
              </w:rPr>
            </w:pPr>
            <w:r w:rsidRPr="00716952">
              <w:rPr>
                <w:rFonts w:ascii="Arial" w:hAnsi="Arial" w:cs="Arial"/>
                <w:sz w:val="16"/>
                <w:szCs w:val="16"/>
                <w:lang w:val="ru"/>
              </w:rPr>
              <w:t>Связанные показатели</w:t>
            </w:r>
          </w:p>
        </w:tc>
        <w:tc>
          <w:tcPr>
            <w:tcW w:w="7961" w:type="dxa"/>
          </w:tcPr>
          <w:p w14:paraId="2AEF05D7" w14:textId="5BD5D706" w:rsidR="006433BD" w:rsidRPr="00716952" w:rsidRDefault="00A238C3" w:rsidP="00A238C3">
            <w:pPr>
              <w:pStyle w:val="BodyText"/>
              <w:rPr>
                <w:rFonts w:ascii="Arial" w:hAnsi="Arial" w:cs="Arial"/>
                <w:sz w:val="16"/>
                <w:szCs w:val="16"/>
                <w:lang w:val="ru"/>
              </w:rPr>
            </w:pPr>
            <w:r w:rsidRPr="00716952">
              <w:rPr>
                <w:rFonts w:ascii="Arial" w:hAnsi="Arial" w:cs="Arial"/>
                <w:sz w:val="16"/>
                <w:szCs w:val="16"/>
                <w:lang w:val="ru"/>
              </w:rPr>
              <w:t>2.1 Коэффициент своевременности и полноты доставки со стороны поставщиков</w:t>
            </w:r>
          </w:p>
        </w:tc>
      </w:tr>
      <w:tr w:rsidR="006433BD" w:rsidRPr="001023A3" w14:paraId="46A064F3" w14:textId="77777777" w:rsidTr="00A238C3">
        <w:trPr>
          <w:trHeight w:val="284"/>
        </w:trPr>
        <w:tc>
          <w:tcPr>
            <w:tcW w:w="1961" w:type="dxa"/>
          </w:tcPr>
          <w:p w14:paraId="0F4D53CD" w14:textId="1AA438CE" w:rsidR="006433BD" w:rsidRPr="00716952" w:rsidRDefault="00A238C3" w:rsidP="00A238C3">
            <w:pPr>
              <w:pStyle w:val="BodyText"/>
              <w:rPr>
                <w:rFonts w:ascii="Arial" w:hAnsi="Arial" w:cs="Arial"/>
                <w:sz w:val="16"/>
                <w:szCs w:val="16"/>
                <w:lang w:val="ru"/>
              </w:rPr>
            </w:pPr>
            <w:r w:rsidRPr="00716952">
              <w:rPr>
                <w:rFonts w:ascii="Arial" w:hAnsi="Arial" w:cs="Arial"/>
                <w:sz w:val="16"/>
                <w:szCs w:val="16"/>
                <w:lang w:val="ru"/>
              </w:rPr>
              <w:t>Уровень для внедрения</w:t>
            </w:r>
          </w:p>
        </w:tc>
        <w:tc>
          <w:tcPr>
            <w:tcW w:w="7961" w:type="dxa"/>
          </w:tcPr>
          <w:p w14:paraId="7338018D" w14:textId="75199589" w:rsidR="006433BD" w:rsidRPr="00716952" w:rsidRDefault="00A238C3" w:rsidP="00A238C3">
            <w:pPr>
              <w:pStyle w:val="BodyText"/>
              <w:rPr>
                <w:rFonts w:ascii="Arial" w:hAnsi="Arial" w:cs="Arial"/>
                <w:sz w:val="16"/>
                <w:szCs w:val="16"/>
                <w:lang w:val="ru"/>
              </w:rPr>
            </w:pPr>
            <w:r w:rsidRPr="00716952">
              <w:rPr>
                <w:rFonts w:ascii="Arial" w:hAnsi="Arial" w:cs="Arial"/>
                <w:sz w:val="16"/>
                <w:szCs w:val="16"/>
                <w:lang w:val="ru"/>
              </w:rPr>
              <w:t>Центральный уровень, потребуется информация от отдела закупок и складирования</w:t>
            </w:r>
          </w:p>
        </w:tc>
      </w:tr>
    </w:tbl>
    <w:p w14:paraId="711776C2" w14:textId="77777777" w:rsidR="00354BC1" w:rsidRPr="00716952" w:rsidRDefault="00354BC1" w:rsidP="005D7C16">
      <w:pPr>
        <w:pStyle w:val="BodyText"/>
        <w:rPr>
          <w:rFonts w:ascii="Arial" w:hAnsi="Arial" w:cs="Arial"/>
          <w:szCs w:val="16"/>
          <w:lang w:val="ru"/>
        </w:rPr>
      </w:pPr>
    </w:p>
    <w:p w14:paraId="2F000F92" w14:textId="57598A57" w:rsidR="00A238C3" w:rsidRPr="00716952" w:rsidRDefault="00A238C3">
      <w:pPr>
        <w:rPr>
          <w:rFonts w:ascii="Arial" w:hAnsi="Arial" w:cs="Arial"/>
          <w:sz w:val="18"/>
          <w:szCs w:val="16"/>
          <w:lang w:val="ru"/>
        </w:rPr>
      </w:pPr>
      <w:r w:rsidRPr="00716952">
        <w:rPr>
          <w:rFonts w:ascii="Arial" w:hAnsi="Arial" w:cs="Arial"/>
          <w:szCs w:val="16"/>
          <w:lang w:val="ru"/>
        </w:rPr>
        <w:br w:type="page"/>
      </w:r>
    </w:p>
    <w:tbl>
      <w:tblPr>
        <w:tblStyle w:val="TableGrid"/>
        <w:tblW w:w="9922" w:type="dxa"/>
        <w:tblInd w:w="392" w:type="dxa"/>
        <w:tblBorders>
          <w:left w:val="none" w:sz="0" w:space="0" w:color="auto"/>
          <w:right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1961"/>
        <w:gridCol w:w="7961"/>
      </w:tblGrid>
      <w:tr w:rsidR="00BB43E8" w:rsidRPr="00716952" w14:paraId="00D4CEA2" w14:textId="77777777" w:rsidTr="0096743C">
        <w:trPr>
          <w:trHeight w:val="284"/>
        </w:trPr>
        <w:tc>
          <w:tcPr>
            <w:tcW w:w="9922" w:type="dxa"/>
            <w:gridSpan w:val="2"/>
            <w:shd w:val="clear" w:color="auto" w:fill="4D4D4D"/>
            <w:vAlign w:val="center"/>
          </w:tcPr>
          <w:p w14:paraId="359DC67F" w14:textId="5E68523C" w:rsidR="00BB43E8" w:rsidRPr="00716952" w:rsidRDefault="00BB43E8" w:rsidP="0096743C">
            <w:pPr>
              <w:rPr>
                <w:rFonts w:ascii="Arial" w:hAnsi="Arial" w:cs="Arial"/>
                <w:b/>
                <w:bCs/>
                <w:color w:val="FFFFFF"/>
                <w:sz w:val="16"/>
                <w:szCs w:val="16"/>
                <w:lang w:val="ru"/>
              </w:rPr>
            </w:pPr>
            <w:r w:rsidRPr="00716952">
              <w:rPr>
                <w:rFonts w:ascii="Arial" w:hAnsi="Arial" w:cs="Arial"/>
                <w:b/>
                <w:bCs/>
                <w:color w:val="FFFFFF"/>
                <w:sz w:val="16"/>
                <w:szCs w:val="16"/>
                <w:lang w:val="ru"/>
              </w:rPr>
              <w:lastRenderedPageBreak/>
              <w:t>2.5 ИСПОЛЬЗУЕМЫЕ МЕТОДЫ ЗАКУПОК</w:t>
            </w:r>
          </w:p>
        </w:tc>
      </w:tr>
      <w:tr w:rsidR="00630DBA" w:rsidRPr="001023A3" w14:paraId="6C964CA4" w14:textId="77777777" w:rsidTr="0096743C">
        <w:trPr>
          <w:trHeight w:val="284"/>
        </w:trPr>
        <w:tc>
          <w:tcPr>
            <w:tcW w:w="1961" w:type="dxa"/>
          </w:tcPr>
          <w:p w14:paraId="7F07C948" w14:textId="341C473B" w:rsidR="00630DBA" w:rsidRPr="00716952" w:rsidRDefault="00630DBA" w:rsidP="00630DBA">
            <w:pPr>
              <w:pStyle w:val="BodyText"/>
              <w:rPr>
                <w:rFonts w:ascii="Arial" w:hAnsi="Arial" w:cs="Arial"/>
                <w:sz w:val="16"/>
                <w:szCs w:val="16"/>
                <w:lang w:val="ru"/>
              </w:rPr>
            </w:pPr>
            <w:r w:rsidRPr="00716952">
              <w:rPr>
                <w:rFonts w:ascii="Arial" w:hAnsi="Arial" w:cs="Arial"/>
                <w:sz w:val="16"/>
                <w:szCs w:val="16"/>
              </w:rPr>
              <w:t>Определение</w:t>
            </w:r>
          </w:p>
        </w:tc>
        <w:tc>
          <w:tcPr>
            <w:tcW w:w="7961" w:type="dxa"/>
          </w:tcPr>
          <w:p w14:paraId="68C1C458" w14:textId="3BE560A0" w:rsidR="00630DBA" w:rsidRPr="00716952" w:rsidRDefault="00630DBA" w:rsidP="00630DBA">
            <w:pPr>
              <w:pStyle w:val="BodyText"/>
              <w:rPr>
                <w:rFonts w:ascii="Arial" w:hAnsi="Arial" w:cs="Arial"/>
                <w:sz w:val="16"/>
                <w:szCs w:val="16"/>
                <w:lang w:val="ru"/>
              </w:rPr>
            </w:pPr>
            <w:r w:rsidRPr="00716952">
              <w:rPr>
                <w:rFonts w:ascii="Arial" w:hAnsi="Arial" w:cs="Arial"/>
                <w:sz w:val="16"/>
                <w:szCs w:val="16"/>
                <w:lang w:val="ru"/>
              </w:rPr>
              <w:t>Это показатель отражает процентную долю типов закупок, осуществленных в течение отчетного периода, для оценки эффективности работы отдела закупок с использованием различных методов закупок в зависимости от типа закупаемых товаров.</w:t>
            </w:r>
          </w:p>
        </w:tc>
      </w:tr>
      <w:tr w:rsidR="00630DBA" w:rsidRPr="001023A3" w14:paraId="080930CB" w14:textId="77777777" w:rsidTr="0096743C">
        <w:trPr>
          <w:trHeight w:val="284"/>
        </w:trPr>
        <w:tc>
          <w:tcPr>
            <w:tcW w:w="1961" w:type="dxa"/>
          </w:tcPr>
          <w:p w14:paraId="5D072643" w14:textId="22044475" w:rsidR="00630DBA" w:rsidRPr="00716952" w:rsidRDefault="00630DBA" w:rsidP="00630DBA">
            <w:pPr>
              <w:pStyle w:val="BodyText"/>
              <w:rPr>
                <w:rFonts w:ascii="Arial" w:hAnsi="Arial" w:cs="Arial"/>
                <w:sz w:val="16"/>
                <w:szCs w:val="16"/>
                <w:lang w:val="ru"/>
              </w:rPr>
            </w:pPr>
            <w:r w:rsidRPr="00716952">
              <w:rPr>
                <w:rFonts w:ascii="Arial" w:hAnsi="Arial" w:cs="Arial"/>
                <w:sz w:val="16"/>
                <w:szCs w:val="16"/>
                <w:lang w:val="ru"/>
              </w:rPr>
              <w:t>Формула</w:t>
            </w:r>
          </w:p>
        </w:tc>
        <w:tc>
          <w:tcPr>
            <w:tcW w:w="7961" w:type="dxa"/>
          </w:tcPr>
          <w:p w14:paraId="7653CDC0" w14:textId="18C2FB12" w:rsidR="00630DBA" w:rsidRPr="00716952" w:rsidRDefault="00630DBA" w:rsidP="00630DBA">
            <w:pPr>
              <w:pStyle w:val="BodyText"/>
              <w:rPr>
                <w:rFonts w:ascii="Arial" w:hAnsi="Arial" w:cs="Arial"/>
                <w:sz w:val="16"/>
                <w:szCs w:val="16"/>
                <w:lang w:val="ru"/>
              </w:rPr>
            </w:pPr>
            <w:r w:rsidRPr="00716952">
              <w:rPr>
                <w:rFonts w:ascii="Arial" w:hAnsi="Arial" w:cs="Arial"/>
                <w:sz w:val="16"/>
                <w:szCs w:val="16"/>
                <w:lang w:val="ru"/>
              </w:rPr>
              <w:t>((Количество размещенных заказов на закупки каждого типа) / (Общее количество размещенных заказов на закупки в том же периоде)) x 100</w:t>
            </w:r>
          </w:p>
        </w:tc>
      </w:tr>
      <w:tr w:rsidR="00BB43E8" w:rsidRPr="001023A3" w14:paraId="6FC0B650" w14:textId="77777777" w:rsidTr="0096743C">
        <w:trPr>
          <w:trHeight w:val="284"/>
        </w:trPr>
        <w:tc>
          <w:tcPr>
            <w:tcW w:w="1961" w:type="dxa"/>
          </w:tcPr>
          <w:p w14:paraId="63A1A0E7" w14:textId="3175FCA0" w:rsidR="00BB43E8" w:rsidRPr="00716952" w:rsidRDefault="00630DBA" w:rsidP="0096743C">
            <w:pPr>
              <w:pStyle w:val="BodyText"/>
              <w:rPr>
                <w:rFonts w:ascii="Arial" w:hAnsi="Arial" w:cs="Arial"/>
                <w:sz w:val="16"/>
                <w:szCs w:val="16"/>
                <w:lang w:val="ru"/>
              </w:rPr>
            </w:pPr>
            <w:r w:rsidRPr="00716952">
              <w:rPr>
                <w:rFonts w:ascii="Arial" w:hAnsi="Arial" w:cs="Arial"/>
                <w:sz w:val="16"/>
                <w:szCs w:val="16"/>
                <w:lang w:val="ru"/>
              </w:rPr>
              <w:t>Необходимые данные</w:t>
            </w:r>
          </w:p>
        </w:tc>
        <w:tc>
          <w:tcPr>
            <w:tcW w:w="7961" w:type="dxa"/>
          </w:tcPr>
          <w:p w14:paraId="662CF8F3" w14:textId="77777777" w:rsidR="00630DBA" w:rsidRPr="00716952" w:rsidRDefault="00630DBA" w:rsidP="00630DBA">
            <w:pPr>
              <w:pStyle w:val="BulletSP"/>
              <w:rPr>
                <w:szCs w:val="16"/>
              </w:rPr>
            </w:pPr>
            <w:r w:rsidRPr="00716952">
              <w:rPr>
                <w:szCs w:val="16"/>
              </w:rPr>
              <w:t>Список закупленных продуктов</w:t>
            </w:r>
          </w:p>
          <w:p w14:paraId="428E7F91" w14:textId="66265E54" w:rsidR="00BB43E8" w:rsidRPr="00716952" w:rsidRDefault="00630DBA" w:rsidP="00630DBA">
            <w:pPr>
              <w:pStyle w:val="Bullet"/>
              <w:rPr>
                <w:szCs w:val="16"/>
              </w:rPr>
            </w:pPr>
            <w:r w:rsidRPr="00716952">
              <w:rPr>
                <w:szCs w:val="16"/>
              </w:rPr>
              <w:t>Классификация методов закупок: например, запрос предложений, запрос цен, прямой заказ, рамочный заказ / заказ-заявка (или другие типы по согласованию).</w:t>
            </w:r>
            <w:r w:rsidRPr="00716952">
              <w:rPr>
                <w:szCs w:val="16"/>
                <w:vertAlign w:val="superscript"/>
              </w:rPr>
              <w:t>1</w:t>
            </w:r>
          </w:p>
        </w:tc>
      </w:tr>
      <w:tr w:rsidR="00BB43E8" w:rsidRPr="001023A3" w14:paraId="6AD6B455" w14:textId="77777777" w:rsidTr="0096743C">
        <w:trPr>
          <w:trHeight w:val="284"/>
        </w:trPr>
        <w:tc>
          <w:tcPr>
            <w:tcW w:w="1961" w:type="dxa"/>
          </w:tcPr>
          <w:p w14:paraId="4F1F16B2" w14:textId="5F0F1382" w:rsidR="00BB43E8" w:rsidRPr="00716952" w:rsidRDefault="00F83189" w:rsidP="0096743C">
            <w:pPr>
              <w:pStyle w:val="BodyText"/>
              <w:rPr>
                <w:rFonts w:ascii="Arial" w:hAnsi="Arial" w:cs="Arial"/>
                <w:sz w:val="16"/>
                <w:szCs w:val="16"/>
                <w:lang w:val="ru"/>
              </w:rPr>
            </w:pPr>
            <w:r w:rsidRPr="00716952">
              <w:rPr>
                <w:rFonts w:ascii="Arial" w:hAnsi="Arial" w:cs="Arial"/>
                <w:sz w:val="16"/>
                <w:szCs w:val="16"/>
                <w:lang w:val="ru"/>
              </w:rPr>
              <w:t>Источники данных</w:t>
            </w:r>
          </w:p>
        </w:tc>
        <w:tc>
          <w:tcPr>
            <w:tcW w:w="7961" w:type="dxa"/>
          </w:tcPr>
          <w:p w14:paraId="10905DE5" w14:textId="77777777" w:rsidR="00F83189" w:rsidRPr="00716952" w:rsidRDefault="00F83189" w:rsidP="00F83189">
            <w:pPr>
              <w:pStyle w:val="BulletSP"/>
              <w:numPr>
                <w:ilvl w:val="0"/>
                <w:numId w:val="0"/>
              </w:numPr>
              <w:rPr>
                <w:szCs w:val="16"/>
              </w:rPr>
            </w:pPr>
            <w:r w:rsidRPr="00716952">
              <w:rPr>
                <w:szCs w:val="16"/>
              </w:rPr>
              <w:t>Список закупок</w:t>
            </w:r>
          </w:p>
          <w:p w14:paraId="0D6EC7D3" w14:textId="77777777" w:rsidR="00F83189" w:rsidRPr="00716952" w:rsidRDefault="00F83189" w:rsidP="00F83189">
            <w:pPr>
              <w:pStyle w:val="BulletSP"/>
              <w:rPr>
                <w:szCs w:val="16"/>
              </w:rPr>
            </w:pPr>
            <w:r w:rsidRPr="00716952">
              <w:rPr>
                <w:szCs w:val="16"/>
              </w:rPr>
              <w:t>Записи отслеживания отдела закупок (бумажные, в Excel или автоматизированные)</w:t>
            </w:r>
          </w:p>
          <w:p w14:paraId="6DF4B4E1" w14:textId="77777777" w:rsidR="00F83189" w:rsidRPr="00716952" w:rsidRDefault="00F83189" w:rsidP="00F83189">
            <w:pPr>
              <w:pStyle w:val="BulletSP"/>
              <w:rPr>
                <w:szCs w:val="16"/>
              </w:rPr>
            </w:pPr>
            <w:r w:rsidRPr="00716952">
              <w:rPr>
                <w:szCs w:val="16"/>
              </w:rPr>
              <w:t>Заказы на поставки</w:t>
            </w:r>
          </w:p>
          <w:p w14:paraId="197CFBDB" w14:textId="30B56833" w:rsidR="00BB43E8" w:rsidRPr="00716952" w:rsidRDefault="00F83189" w:rsidP="00F83189">
            <w:pPr>
              <w:pStyle w:val="Bullet"/>
              <w:numPr>
                <w:ilvl w:val="0"/>
                <w:numId w:val="0"/>
              </w:numPr>
              <w:rPr>
                <w:szCs w:val="16"/>
              </w:rPr>
            </w:pPr>
            <w:r w:rsidRPr="00716952">
              <w:rPr>
                <w:szCs w:val="16"/>
              </w:rPr>
              <w:t>Идентификационная информация: классификация заказов, тип продукта, месяц заказа, данные о поставщике</w:t>
            </w:r>
          </w:p>
        </w:tc>
      </w:tr>
      <w:tr w:rsidR="00BB43E8" w:rsidRPr="001023A3" w14:paraId="4E57A6A1" w14:textId="77777777" w:rsidTr="0096743C">
        <w:trPr>
          <w:trHeight w:val="284"/>
        </w:trPr>
        <w:tc>
          <w:tcPr>
            <w:tcW w:w="1961" w:type="dxa"/>
          </w:tcPr>
          <w:p w14:paraId="49D10E6C" w14:textId="7DD9C297" w:rsidR="00BB43E8" w:rsidRPr="00716952" w:rsidRDefault="00F83189" w:rsidP="00F83189">
            <w:pPr>
              <w:pStyle w:val="BodyText"/>
              <w:rPr>
                <w:rFonts w:ascii="Arial" w:hAnsi="Arial" w:cs="Arial"/>
                <w:sz w:val="16"/>
                <w:szCs w:val="16"/>
                <w:lang w:val="ru"/>
              </w:rPr>
            </w:pPr>
            <w:r w:rsidRPr="00716952">
              <w:rPr>
                <w:rFonts w:ascii="Arial" w:hAnsi="Arial" w:cs="Arial"/>
                <w:sz w:val="16"/>
                <w:szCs w:val="16"/>
                <w:lang w:val="ru"/>
              </w:rPr>
              <w:t>Советы по сбору и анализу</w:t>
            </w:r>
          </w:p>
        </w:tc>
        <w:tc>
          <w:tcPr>
            <w:tcW w:w="7961" w:type="dxa"/>
            <w:vAlign w:val="center"/>
          </w:tcPr>
          <w:p w14:paraId="216D28BE" w14:textId="77777777" w:rsidR="00F83189" w:rsidRPr="00716952" w:rsidRDefault="00F83189" w:rsidP="00F83189">
            <w:pPr>
              <w:pStyle w:val="BulletSP"/>
              <w:rPr>
                <w:szCs w:val="16"/>
              </w:rPr>
            </w:pPr>
            <w:r w:rsidRPr="00716952">
              <w:rPr>
                <w:szCs w:val="16"/>
              </w:rPr>
              <w:t>Необходимо собирать данные по всем типам закупок (регулярным, рамочным, плановым, внеплановым и срочным) и по всем типам продуктов.</w:t>
            </w:r>
          </w:p>
          <w:p w14:paraId="73C0CAE6" w14:textId="77777777" w:rsidR="00F83189" w:rsidRPr="00716952" w:rsidRDefault="00F83189" w:rsidP="00F83189">
            <w:pPr>
              <w:pStyle w:val="BulletSP"/>
              <w:rPr>
                <w:szCs w:val="16"/>
              </w:rPr>
            </w:pPr>
            <w:r w:rsidRPr="00716952">
              <w:rPr>
                <w:szCs w:val="16"/>
              </w:rPr>
              <w:t>По каждому заказу лица, ответственные за сбор данных, должны включать тип продукта и период совершения заказа, что поможет провести более глубокий анализ благодаря сравнению эффективности по типу продукта или в каждый конкретный период (как правило, месяцы).</w:t>
            </w:r>
          </w:p>
          <w:p w14:paraId="4634DD81" w14:textId="77777777" w:rsidR="00F83189" w:rsidRPr="00716952" w:rsidRDefault="00F83189" w:rsidP="00F83189">
            <w:pPr>
              <w:pStyle w:val="BulletSP"/>
              <w:rPr>
                <w:szCs w:val="16"/>
              </w:rPr>
            </w:pPr>
            <w:r w:rsidRPr="00716952">
              <w:rPr>
                <w:szCs w:val="16"/>
              </w:rPr>
              <w:t>Информация от поставщиков помогает определить ресурсы для нужд срочных заказов в сравнении с плановыми и может быть полезной для целей глубокого анализа.</w:t>
            </w:r>
          </w:p>
          <w:p w14:paraId="59F95C52" w14:textId="00C630FC" w:rsidR="00BB43E8" w:rsidRPr="00716952" w:rsidRDefault="00F83189" w:rsidP="00F83189">
            <w:pPr>
              <w:pStyle w:val="Bullet"/>
              <w:rPr>
                <w:szCs w:val="16"/>
              </w:rPr>
            </w:pPr>
            <w:r w:rsidRPr="00716952">
              <w:rPr>
                <w:szCs w:val="16"/>
              </w:rPr>
              <w:t>Необходимо представить данные по типу закупок для каждого уровня, на котором проводятся закупки.</w:t>
            </w:r>
          </w:p>
        </w:tc>
      </w:tr>
      <w:tr w:rsidR="00BB43E8" w:rsidRPr="001023A3" w14:paraId="284FFFFF" w14:textId="77777777" w:rsidTr="00F83189">
        <w:trPr>
          <w:trHeight w:val="284"/>
        </w:trPr>
        <w:tc>
          <w:tcPr>
            <w:tcW w:w="1961" w:type="dxa"/>
          </w:tcPr>
          <w:p w14:paraId="13A05D76" w14:textId="75C41154" w:rsidR="00BB43E8" w:rsidRPr="00716952" w:rsidRDefault="00F83189" w:rsidP="00F83189">
            <w:pPr>
              <w:pStyle w:val="BodyText"/>
              <w:rPr>
                <w:rFonts w:ascii="Arial" w:hAnsi="Arial" w:cs="Arial"/>
                <w:sz w:val="16"/>
                <w:szCs w:val="16"/>
                <w:lang w:val="ru"/>
              </w:rPr>
            </w:pPr>
            <w:r w:rsidRPr="00716952">
              <w:rPr>
                <w:rFonts w:ascii="Arial" w:hAnsi="Arial" w:cs="Arial"/>
                <w:sz w:val="16"/>
                <w:szCs w:val="16"/>
                <w:lang w:val="ru"/>
              </w:rPr>
              <w:t>Эталонный уровень производительности</w:t>
            </w:r>
          </w:p>
        </w:tc>
        <w:tc>
          <w:tcPr>
            <w:tcW w:w="7961" w:type="dxa"/>
          </w:tcPr>
          <w:p w14:paraId="0A2E2BB9" w14:textId="1B7BBC4B" w:rsidR="00BB43E8" w:rsidRPr="00716952" w:rsidRDefault="00F83189" w:rsidP="00F83189">
            <w:pPr>
              <w:pStyle w:val="BodyText"/>
              <w:rPr>
                <w:rFonts w:ascii="Arial" w:hAnsi="Arial" w:cs="Arial"/>
                <w:sz w:val="16"/>
                <w:szCs w:val="16"/>
                <w:lang w:val="ru"/>
              </w:rPr>
            </w:pPr>
            <w:r w:rsidRPr="00716952">
              <w:rPr>
                <w:rFonts w:ascii="Arial" w:hAnsi="Arial" w:cs="Arial"/>
                <w:sz w:val="16"/>
                <w:szCs w:val="16"/>
                <w:lang w:val="ru"/>
              </w:rPr>
              <w:t>Глобального руководства по сочетанию типов закупок не существует, но в большинстве случаев для повышения эффективности доли рамочных заказов или заказов-заявок в отношении регулярно заказываемой продукции должны увеличиваться до уровня &gt;60 %.</w:t>
            </w:r>
          </w:p>
        </w:tc>
      </w:tr>
      <w:tr w:rsidR="00F83189" w:rsidRPr="00716952" w14:paraId="7B9A4E62" w14:textId="77777777" w:rsidTr="00F83189">
        <w:trPr>
          <w:trHeight w:val="284"/>
        </w:trPr>
        <w:tc>
          <w:tcPr>
            <w:tcW w:w="1961" w:type="dxa"/>
          </w:tcPr>
          <w:p w14:paraId="201C9E6C" w14:textId="2D45A819" w:rsidR="00F83189" w:rsidRPr="00716952" w:rsidRDefault="00F83189" w:rsidP="00F83189">
            <w:pPr>
              <w:pStyle w:val="BodyText"/>
              <w:rPr>
                <w:rFonts w:ascii="Arial" w:hAnsi="Arial" w:cs="Arial"/>
                <w:sz w:val="16"/>
                <w:szCs w:val="16"/>
                <w:lang w:val="ru"/>
              </w:rPr>
            </w:pPr>
            <w:r w:rsidRPr="00716952">
              <w:rPr>
                <w:rFonts w:ascii="Arial" w:hAnsi="Arial" w:cs="Arial"/>
                <w:sz w:val="16"/>
                <w:szCs w:val="16"/>
                <w:lang w:val="ru"/>
              </w:rPr>
              <w:t>Связанные показатели</w:t>
            </w:r>
          </w:p>
        </w:tc>
        <w:tc>
          <w:tcPr>
            <w:tcW w:w="7961" w:type="dxa"/>
          </w:tcPr>
          <w:p w14:paraId="04F66556" w14:textId="644E96A7" w:rsidR="00F83189" w:rsidRPr="00716952" w:rsidRDefault="00F83189" w:rsidP="00F83189">
            <w:pPr>
              <w:pStyle w:val="BodyText"/>
              <w:rPr>
                <w:rFonts w:ascii="Arial" w:hAnsi="Arial" w:cs="Arial"/>
                <w:sz w:val="16"/>
                <w:szCs w:val="16"/>
                <w:lang w:val="ru"/>
              </w:rPr>
            </w:pPr>
            <w:r w:rsidRPr="00716952">
              <w:rPr>
                <w:rFonts w:ascii="Arial" w:hAnsi="Arial" w:cs="Arial"/>
                <w:sz w:val="16"/>
                <w:szCs w:val="16"/>
                <w:lang w:val="ru"/>
              </w:rPr>
              <w:t>Н/Д</w:t>
            </w:r>
          </w:p>
        </w:tc>
      </w:tr>
      <w:tr w:rsidR="00BB43E8" w:rsidRPr="001023A3" w14:paraId="2A6B241D" w14:textId="77777777" w:rsidTr="00F83189">
        <w:trPr>
          <w:trHeight w:val="284"/>
        </w:trPr>
        <w:tc>
          <w:tcPr>
            <w:tcW w:w="1961" w:type="dxa"/>
          </w:tcPr>
          <w:p w14:paraId="69BE0401" w14:textId="05645957" w:rsidR="00BB43E8" w:rsidRPr="00716952" w:rsidRDefault="00F83189" w:rsidP="00F83189">
            <w:pPr>
              <w:pStyle w:val="BodyText"/>
              <w:rPr>
                <w:rFonts w:ascii="Arial" w:hAnsi="Arial" w:cs="Arial"/>
                <w:sz w:val="16"/>
                <w:szCs w:val="16"/>
                <w:lang w:val="ru"/>
              </w:rPr>
            </w:pPr>
            <w:r w:rsidRPr="00716952">
              <w:rPr>
                <w:rFonts w:ascii="Arial" w:hAnsi="Arial" w:cs="Arial"/>
                <w:sz w:val="16"/>
                <w:szCs w:val="16"/>
                <w:lang w:val="ru"/>
              </w:rPr>
              <w:t>Уровень для внедрения</w:t>
            </w:r>
          </w:p>
        </w:tc>
        <w:tc>
          <w:tcPr>
            <w:tcW w:w="7961" w:type="dxa"/>
          </w:tcPr>
          <w:p w14:paraId="4EB161D1" w14:textId="77777777" w:rsidR="00F83189" w:rsidRPr="00716952" w:rsidRDefault="00F83189" w:rsidP="00F83189">
            <w:pPr>
              <w:pStyle w:val="BodyText"/>
              <w:rPr>
                <w:rFonts w:ascii="Arial" w:hAnsi="Arial" w:cs="Arial"/>
                <w:sz w:val="16"/>
                <w:szCs w:val="16"/>
                <w:lang w:val="ru"/>
              </w:rPr>
            </w:pPr>
            <w:r w:rsidRPr="00716952">
              <w:rPr>
                <w:rFonts w:ascii="Arial" w:hAnsi="Arial" w:cs="Arial"/>
                <w:sz w:val="16"/>
                <w:szCs w:val="16"/>
                <w:lang w:val="ru"/>
              </w:rPr>
              <w:t>Закупочная организация центрального уровня</w:t>
            </w:r>
          </w:p>
          <w:p w14:paraId="39AC84B0" w14:textId="500FAAF4" w:rsidR="00BB43E8" w:rsidRPr="00716952" w:rsidRDefault="00F83189" w:rsidP="00F83189">
            <w:pPr>
              <w:pStyle w:val="BodyText"/>
              <w:rPr>
                <w:rFonts w:ascii="Arial" w:hAnsi="Arial" w:cs="Arial"/>
                <w:sz w:val="16"/>
                <w:szCs w:val="16"/>
                <w:lang w:val="ru"/>
              </w:rPr>
            </w:pPr>
            <w:r w:rsidRPr="00716952">
              <w:rPr>
                <w:rFonts w:ascii="Arial" w:hAnsi="Arial" w:cs="Arial"/>
                <w:sz w:val="16"/>
                <w:szCs w:val="16"/>
                <w:lang w:val="ru"/>
              </w:rPr>
              <w:t>Склады промежуточного уровня, осуществляющие закупки (т. е. тендеры, заказы на поставку непосредственно у поставщиков)</w:t>
            </w:r>
          </w:p>
        </w:tc>
      </w:tr>
    </w:tbl>
    <w:p w14:paraId="211D061F" w14:textId="77777777" w:rsidR="00A238C3" w:rsidRPr="00716952" w:rsidRDefault="00A238C3" w:rsidP="005D7C16">
      <w:pPr>
        <w:pStyle w:val="BodyText"/>
        <w:rPr>
          <w:rFonts w:ascii="Arial" w:hAnsi="Arial" w:cs="Arial"/>
          <w:szCs w:val="16"/>
          <w:lang w:val="ru"/>
        </w:rPr>
      </w:pPr>
    </w:p>
    <w:p w14:paraId="6DF9C634" w14:textId="77777777" w:rsidR="00F00910" w:rsidRPr="00E86CA5" w:rsidRDefault="00F00910" w:rsidP="005D7C16">
      <w:pPr>
        <w:pStyle w:val="BodyText"/>
        <w:rPr>
          <w:rFonts w:ascii="Arial" w:hAnsi="Arial" w:cs="Arial"/>
          <w:szCs w:val="16"/>
          <w:lang w:val="ru"/>
        </w:rPr>
      </w:pPr>
    </w:p>
    <w:p w14:paraId="2235BBA5" w14:textId="77777777" w:rsidR="00F00910" w:rsidRPr="00E86CA5" w:rsidRDefault="00F00910" w:rsidP="005D7C16">
      <w:pPr>
        <w:pStyle w:val="BodyText"/>
        <w:rPr>
          <w:rFonts w:ascii="Arial" w:hAnsi="Arial" w:cs="Arial"/>
          <w:szCs w:val="16"/>
          <w:lang w:val="ru"/>
        </w:rPr>
      </w:pPr>
    </w:p>
    <w:p w14:paraId="026C5B13" w14:textId="77777777" w:rsidR="00F00910" w:rsidRPr="00E86CA5" w:rsidRDefault="00F00910" w:rsidP="005D7C16">
      <w:pPr>
        <w:pStyle w:val="BodyText"/>
        <w:rPr>
          <w:rFonts w:ascii="Arial" w:hAnsi="Arial" w:cs="Arial"/>
          <w:szCs w:val="16"/>
          <w:lang w:val="ru"/>
        </w:rPr>
      </w:pPr>
    </w:p>
    <w:p w14:paraId="11EE88E0" w14:textId="77777777" w:rsidR="00F00910" w:rsidRPr="00E86CA5" w:rsidRDefault="00F00910" w:rsidP="005D7C16">
      <w:pPr>
        <w:pStyle w:val="BodyText"/>
        <w:rPr>
          <w:rFonts w:ascii="Arial" w:hAnsi="Arial" w:cs="Arial"/>
          <w:szCs w:val="16"/>
          <w:lang w:val="ru"/>
        </w:rPr>
      </w:pPr>
    </w:p>
    <w:p w14:paraId="0705A9DC" w14:textId="77777777" w:rsidR="00F00910" w:rsidRPr="00E86CA5" w:rsidRDefault="00F00910" w:rsidP="005D7C16">
      <w:pPr>
        <w:pStyle w:val="BodyText"/>
        <w:rPr>
          <w:rFonts w:ascii="Arial" w:hAnsi="Arial" w:cs="Arial"/>
          <w:szCs w:val="16"/>
          <w:lang w:val="ru"/>
        </w:rPr>
      </w:pPr>
    </w:p>
    <w:p w14:paraId="7F52150A" w14:textId="203427EF" w:rsidR="00F00910" w:rsidRPr="00E86CA5" w:rsidRDefault="00F00910" w:rsidP="005D7C16">
      <w:pPr>
        <w:pStyle w:val="BodyText"/>
        <w:rPr>
          <w:rFonts w:ascii="Arial" w:hAnsi="Arial" w:cs="Arial"/>
          <w:szCs w:val="16"/>
          <w:lang w:val="ru"/>
        </w:rPr>
      </w:pPr>
    </w:p>
    <w:p w14:paraId="0BECC9C1" w14:textId="1604A0FF" w:rsidR="005C19D9" w:rsidRPr="00E86CA5" w:rsidRDefault="005C19D9" w:rsidP="005D7C16">
      <w:pPr>
        <w:pStyle w:val="BodyText"/>
        <w:rPr>
          <w:rFonts w:ascii="Arial" w:hAnsi="Arial" w:cs="Arial"/>
          <w:szCs w:val="16"/>
          <w:lang w:val="ru"/>
        </w:rPr>
      </w:pPr>
    </w:p>
    <w:p w14:paraId="4AA10CBC" w14:textId="1F7267AF" w:rsidR="005C19D9" w:rsidRPr="00E86CA5" w:rsidRDefault="005C19D9" w:rsidP="005D7C16">
      <w:pPr>
        <w:pStyle w:val="BodyText"/>
        <w:rPr>
          <w:rFonts w:ascii="Arial" w:hAnsi="Arial" w:cs="Arial"/>
          <w:szCs w:val="16"/>
          <w:lang w:val="ru"/>
        </w:rPr>
      </w:pPr>
    </w:p>
    <w:p w14:paraId="030060D2" w14:textId="408F0D43" w:rsidR="005C19D9" w:rsidRPr="00E86CA5" w:rsidRDefault="005C19D9" w:rsidP="005D7C16">
      <w:pPr>
        <w:pStyle w:val="BodyText"/>
        <w:rPr>
          <w:rFonts w:ascii="Arial" w:hAnsi="Arial" w:cs="Arial"/>
          <w:szCs w:val="16"/>
          <w:lang w:val="ru"/>
        </w:rPr>
      </w:pPr>
    </w:p>
    <w:p w14:paraId="4AFCAD4A" w14:textId="5A90DA94" w:rsidR="005C19D9" w:rsidRPr="00E86CA5" w:rsidRDefault="005C19D9" w:rsidP="005D7C16">
      <w:pPr>
        <w:pStyle w:val="BodyText"/>
        <w:rPr>
          <w:rFonts w:ascii="Arial" w:hAnsi="Arial" w:cs="Arial"/>
          <w:szCs w:val="16"/>
          <w:lang w:val="ru"/>
        </w:rPr>
      </w:pPr>
    </w:p>
    <w:p w14:paraId="021E52C9" w14:textId="605A9586" w:rsidR="005C19D9" w:rsidRPr="00E86CA5" w:rsidRDefault="005C19D9" w:rsidP="005D7C16">
      <w:pPr>
        <w:pStyle w:val="BodyText"/>
        <w:rPr>
          <w:rFonts w:ascii="Arial" w:hAnsi="Arial" w:cs="Arial"/>
          <w:szCs w:val="16"/>
          <w:lang w:val="ru"/>
        </w:rPr>
      </w:pPr>
    </w:p>
    <w:p w14:paraId="0E2731D7" w14:textId="10AFCEC3" w:rsidR="005C19D9" w:rsidRPr="00E86CA5" w:rsidRDefault="005C19D9" w:rsidP="005D7C16">
      <w:pPr>
        <w:pStyle w:val="BodyText"/>
        <w:rPr>
          <w:rFonts w:ascii="Arial" w:hAnsi="Arial" w:cs="Arial"/>
          <w:szCs w:val="16"/>
          <w:lang w:val="ru"/>
        </w:rPr>
      </w:pPr>
    </w:p>
    <w:p w14:paraId="439BD785" w14:textId="4CA7EA7F" w:rsidR="005C19D9" w:rsidRPr="00E86CA5" w:rsidRDefault="005C19D9" w:rsidP="005D7C16">
      <w:pPr>
        <w:pStyle w:val="BodyText"/>
        <w:rPr>
          <w:rFonts w:ascii="Arial" w:hAnsi="Arial" w:cs="Arial"/>
          <w:szCs w:val="16"/>
          <w:lang w:val="ru"/>
        </w:rPr>
      </w:pPr>
    </w:p>
    <w:p w14:paraId="60DBFA87" w14:textId="7226F890" w:rsidR="005C19D9" w:rsidRPr="00E86CA5" w:rsidRDefault="005C19D9" w:rsidP="005D7C16">
      <w:pPr>
        <w:pStyle w:val="BodyText"/>
        <w:rPr>
          <w:rFonts w:ascii="Arial" w:hAnsi="Arial" w:cs="Arial"/>
          <w:szCs w:val="16"/>
          <w:lang w:val="ru"/>
        </w:rPr>
      </w:pPr>
    </w:p>
    <w:p w14:paraId="5C1A9F40" w14:textId="77777777" w:rsidR="005C19D9" w:rsidRPr="00E86CA5" w:rsidRDefault="005C19D9" w:rsidP="005D7C16">
      <w:pPr>
        <w:pStyle w:val="BodyText"/>
        <w:rPr>
          <w:rFonts w:ascii="Arial" w:hAnsi="Arial" w:cs="Arial"/>
          <w:szCs w:val="16"/>
          <w:lang w:val="ru"/>
        </w:rPr>
      </w:pPr>
    </w:p>
    <w:p w14:paraId="0AFE22B6" w14:textId="77777777" w:rsidR="00F00910" w:rsidRPr="00E86CA5" w:rsidRDefault="00F00910" w:rsidP="005D7C16">
      <w:pPr>
        <w:pStyle w:val="BodyText"/>
        <w:rPr>
          <w:rFonts w:ascii="Arial" w:hAnsi="Arial" w:cs="Arial"/>
          <w:szCs w:val="16"/>
          <w:lang w:val="ru"/>
        </w:rPr>
      </w:pPr>
    </w:p>
    <w:p w14:paraId="5286602E" w14:textId="77777777" w:rsidR="00F00910" w:rsidRPr="00E86CA5" w:rsidRDefault="00F00910" w:rsidP="005D7C16">
      <w:pPr>
        <w:pStyle w:val="BodyText"/>
        <w:rPr>
          <w:rFonts w:ascii="Arial" w:hAnsi="Arial" w:cs="Arial"/>
          <w:szCs w:val="16"/>
          <w:lang w:val="ru"/>
        </w:rPr>
      </w:pPr>
    </w:p>
    <w:p w14:paraId="0824AA2B" w14:textId="77777777" w:rsidR="00F00910" w:rsidRPr="00E86CA5" w:rsidRDefault="00F00910" w:rsidP="005D7C16">
      <w:pPr>
        <w:pStyle w:val="BodyText"/>
        <w:spacing w:before="10"/>
        <w:rPr>
          <w:rFonts w:ascii="Arial" w:hAnsi="Arial" w:cs="Arial"/>
          <w:sz w:val="16"/>
          <w:szCs w:val="16"/>
          <w:lang w:val="ru"/>
        </w:rPr>
      </w:pPr>
    </w:p>
    <w:p w14:paraId="01A0E4DA" w14:textId="14AA68D4" w:rsidR="00F00910" w:rsidRPr="00716952" w:rsidRDefault="004B4269" w:rsidP="005D7C16">
      <w:pPr>
        <w:pStyle w:val="BodyText"/>
        <w:ind w:left="280"/>
        <w:rPr>
          <w:rFonts w:ascii="Arial" w:hAnsi="Arial" w:cs="Arial"/>
          <w:sz w:val="2"/>
          <w:szCs w:val="16"/>
        </w:rPr>
      </w:pPr>
      <w:r w:rsidRPr="00716952">
        <w:rPr>
          <w:rFonts w:ascii="Arial" w:hAnsi="Arial" w:cs="Arial"/>
          <w:noProof/>
          <w:sz w:val="2"/>
          <w:szCs w:val="16"/>
          <w:lang w:val="ru"/>
        </w:rPr>
        <mc:AlternateContent>
          <mc:Choice Requires="wpg">
            <w:drawing>
              <wp:inline distT="0" distB="0" distL="0" distR="0" wp14:anchorId="1316E763" wp14:editId="7FD7CB97">
                <wp:extent cx="1829435" cy="7620"/>
                <wp:effectExtent l="0" t="3175" r="0" b="0"/>
                <wp:docPr id="211" name="Group 1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29435" cy="7620"/>
                          <a:chOff x="0" y="0"/>
                          <a:chExt cx="2881" cy="12"/>
                        </a:xfrm>
                      </wpg:grpSpPr>
                      <wps:wsp>
                        <wps:cNvPr id="212" name="Rectangle 192"/>
                        <wps:cNvSpPr>
                          <a:spLocks noChangeArrowheads="1"/>
                        </wps:cNvSpPr>
                        <wps:spPr bwMode="auto">
                          <a:xfrm>
                            <a:off x="0" y="0"/>
                            <a:ext cx="2881" cy="12"/>
                          </a:xfrm>
                          <a:prstGeom prst="rect">
                            <a:avLst/>
                          </a:prstGeom>
                          <a:solidFill>
                            <a:srgbClr val="58585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56D7C9F9" id="Group 191" o:spid="_x0000_s1026" style="width:144.05pt;height:.6pt;mso-position-horizontal-relative:char;mso-position-vertical-relative:line" coordsize="288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">
                <v:rect id="Rectangle 192" o:spid="_x0000_s1027" style="position:absolute;width:2881;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" fillcolor="#585858" stroked="f"/>
                <w10:anchorlock/>
              </v:group>
            </w:pict>
          </mc:Fallback>
        </mc:AlternateContent>
      </w:r>
    </w:p>
    <w:p w14:paraId="14783FA3" w14:textId="77777777" w:rsidR="00F00910" w:rsidRPr="00716952" w:rsidRDefault="00F00910" w:rsidP="005D7C16">
      <w:pPr>
        <w:pStyle w:val="BodyText"/>
        <w:spacing w:before="9"/>
        <w:rPr>
          <w:rFonts w:ascii="Arial" w:hAnsi="Arial" w:cs="Arial"/>
          <w:sz w:val="4"/>
          <w:szCs w:val="16"/>
        </w:rPr>
      </w:pPr>
    </w:p>
    <w:p w14:paraId="642E0BC8" w14:textId="77777777" w:rsidR="00F00910" w:rsidRPr="00716952" w:rsidRDefault="008907F2" w:rsidP="005D7C16">
      <w:pPr>
        <w:spacing w:before="105"/>
        <w:ind w:left="280"/>
        <w:rPr>
          <w:rFonts w:ascii="Arial" w:hAnsi="Arial" w:cs="Arial"/>
          <w:sz w:val="14"/>
          <w:szCs w:val="20"/>
        </w:rPr>
      </w:pPr>
      <w:r w:rsidRPr="00716952">
        <w:rPr>
          <w:rFonts w:ascii="Arial" w:hAnsi="Arial" w:cs="Arial"/>
          <w:color w:val="6C6362"/>
          <w:sz w:val="14"/>
          <w:szCs w:val="20"/>
          <w:vertAlign w:val="superscript"/>
          <w:lang w:val="ru"/>
        </w:rPr>
        <w:t>1 </w:t>
      </w:r>
      <w:r w:rsidRPr="00716952">
        <w:rPr>
          <w:rFonts w:ascii="Arial" w:hAnsi="Arial" w:cs="Arial"/>
          <w:color w:val="6C6362"/>
          <w:sz w:val="14"/>
          <w:szCs w:val="20"/>
          <w:lang w:val="ru"/>
        </w:rPr>
        <w:t>См. определения этих и других терминов, связанных с закупками: https://</w:t>
      </w:r>
      <w:hyperlink r:id="rId17">
        <w:r w:rsidRPr="00716952">
          <w:rPr>
            <w:rFonts w:ascii="Arial" w:hAnsi="Arial" w:cs="Arial"/>
            <w:color w:val="6C6362"/>
            <w:sz w:val="14"/>
            <w:szCs w:val="20"/>
            <w:lang w:val="ru"/>
          </w:rPr>
          <w:t>www.cips.org/Knowledge/procurement-glossary/</w:t>
        </w:r>
      </w:hyperlink>
    </w:p>
    <w:p w14:paraId="5586EC82" w14:textId="59D38BBE" w:rsidR="00F83189" w:rsidRPr="00716952" w:rsidRDefault="00F83189">
      <w:pPr>
        <w:rPr>
          <w:rFonts w:ascii="Arial" w:hAnsi="Arial" w:cs="Arial"/>
          <w:sz w:val="14"/>
          <w:szCs w:val="20"/>
        </w:rPr>
      </w:pPr>
      <w:r w:rsidRPr="00716952">
        <w:rPr>
          <w:rFonts w:ascii="Arial" w:hAnsi="Arial" w:cs="Arial"/>
          <w:sz w:val="14"/>
          <w:szCs w:val="20"/>
        </w:rPr>
        <w:br w:type="page"/>
      </w:r>
    </w:p>
    <w:tbl>
      <w:tblPr>
        <w:tblStyle w:val="TableGrid"/>
        <w:tblW w:w="9922" w:type="dxa"/>
        <w:tblInd w:w="392" w:type="dxa"/>
        <w:tblBorders>
          <w:left w:val="none" w:sz="0" w:space="0" w:color="auto"/>
          <w:right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1961"/>
        <w:gridCol w:w="7961"/>
      </w:tblGrid>
      <w:tr w:rsidR="00A8490C" w:rsidRPr="00716952" w14:paraId="191521AD" w14:textId="77777777" w:rsidTr="0096743C">
        <w:trPr>
          <w:trHeight w:val="284"/>
        </w:trPr>
        <w:tc>
          <w:tcPr>
            <w:tcW w:w="9922" w:type="dxa"/>
            <w:gridSpan w:val="2"/>
            <w:shd w:val="clear" w:color="auto" w:fill="4D4D4D"/>
            <w:vAlign w:val="center"/>
          </w:tcPr>
          <w:p w14:paraId="7C02F8F1" w14:textId="59A09267" w:rsidR="00A8490C" w:rsidRPr="00716952" w:rsidRDefault="00A8490C" w:rsidP="0096743C">
            <w:pPr>
              <w:rPr>
                <w:rFonts w:ascii="Arial" w:hAnsi="Arial" w:cs="Arial"/>
                <w:b/>
                <w:bCs/>
                <w:color w:val="FFFFFF"/>
                <w:sz w:val="16"/>
                <w:szCs w:val="16"/>
                <w:lang w:val="ru"/>
              </w:rPr>
            </w:pPr>
            <w:r w:rsidRPr="00716952">
              <w:rPr>
                <w:rFonts w:ascii="Arial" w:hAnsi="Arial" w:cs="Arial"/>
                <w:b/>
                <w:bCs/>
                <w:color w:val="FFFFFF"/>
                <w:sz w:val="16"/>
                <w:szCs w:val="16"/>
                <w:lang w:val="ru"/>
              </w:rPr>
              <w:lastRenderedPageBreak/>
              <w:t>2.6 ПРОЦЕНТ ЗАКУПАЕМЫХ МЕДИЦИНСКИХ ТОВАРОВ, ВКЛЮЧЕННЫХ В НАЦИОНАЛЬНЫЙ ПЕРЕЧЕНЬ ЖИЗНЕННО ВАЖНЫХ ЛЕКАРСТВЕННЫХ ПРЕПАРАТОВ ИЛИ АНАЛОГИЧНЫЙ ДОКУМЕНТ ДЛЯ ДРУГИХ МЕДИЦИНСКИХ ТОВАРОВ</w:t>
            </w:r>
          </w:p>
        </w:tc>
      </w:tr>
      <w:tr w:rsidR="00DF6E47" w:rsidRPr="001023A3" w14:paraId="3A0B83EB" w14:textId="77777777" w:rsidTr="0096743C">
        <w:trPr>
          <w:trHeight w:val="284"/>
        </w:trPr>
        <w:tc>
          <w:tcPr>
            <w:tcW w:w="1961" w:type="dxa"/>
          </w:tcPr>
          <w:p w14:paraId="5AB9A185" w14:textId="0F858228" w:rsidR="00DF6E47" w:rsidRPr="00716952" w:rsidRDefault="00DF6E47" w:rsidP="00DF6E47">
            <w:pPr>
              <w:pStyle w:val="BodyText"/>
              <w:rPr>
                <w:rFonts w:ascii="Arial" w:hAnsi="Arial" w:cs="Arial"/>
                <w:sz w:val="16"/>
                <w:szCs w:val="16"/>
                <w:lang w:val="ru"/>
              </w:rPr>
            </w:pPr>
            <w:r w:rsidRPr="00716952">
              <w:rPr>
                <w:rFonts w:ascii="Arial" w:hAnsi="Arial" w:cs="Arial"/>
                <w:sz w:val="16"/>
                <w:szCs w:val="16"/>
              </w:rPr>
              <w:t>Определение</w:t>
            </w:r>
          </w:p>
        </w:tc>
        <w:tc>
          <w:tcPr>
            <w:tcW w:w="7961" w:type="dxa"/>
          </w:tcPr>
          <w:p w14:paraId="1E764396" w14:textId="0FDEF48D" w:rsidR="00DF6E47" w:rsidRPr="00716952" w:rsidRDefault="00DF6E47" w:rsidP="00DF6E47">
            <w:pPr>
              <w:pStyle w:val="BodyText"/>
              <w:rPr>
                <w:rFonts w:ascii="Arial" w:hAnsi="Arial" w:cs="Arial"/>
                <w:sz w:val="16"/>
                <w:szCs w:val="16"/>
                <w:lang w:val="ru"/>
              </w:rPr>
            </w:pPr>
            <w:r w:rsidRPr="00716952">
              <w:rPr>
                <w:rFonts w:ascii="Arial" w:hAnsi="Arial" w:cs="Arial"/>
                <w:sz w:val="16"/>
                <w:szCs w:val="16"/>
                <w:lang w:val="ru"/>
              </w:rPr>
              <w:t>Данный показатель отражает процент всех закупок, совершенных на основании Национального перечня жизненно важных лекарственных препаратов.</w:t>
            </w:r>
          </w:p>
        </w:tc>
      </w:tr>
      <w:tr w:rsidR="0055325E" w:rsidRPr="001023A3" w14:paraId="0284319C" w14:textId="77777777" w:rsidTr="0096743C">
        <w:trPr>
          <w:trHeight w:val="284"/>
        </w:trPr>
        <w:tc>
          <w:tcPr>
            <w:tcW w:w="1961" w:type="dxa"/>
          </w:tcPr>
          <w:p w14:paraId="66D0B193" w14:textId="33EC7356" w:rsidR="0055325E" w:rsidRPr="00716952" w:rsidRDefault="0055325E" w:rsidP="0055325E">
            <w:pPr>
              <w:pStyle w:val="BodyText"/>
              <w:rPr>
                <w:rFonts w:ascii="Arial" w:hAnsi="Arial" w:cs="Arial"/>
                <w:sz w:val="16"/>
                <w:szCs w:val="16"/>
                <w:lang w:val="ru"/>
              </w:rPr>
            </w:pPr>
            <w:r w:rsidRPr="00716952">
              <w:rPr>
                <w:rFonts w:ascii="Arial" w:hAnsi="Arial" w:cs="Arial"/>
                <w:sz w:val="16"/>
                <w:szCs w:val="16"/>
              </w:rPr>
              <w:t>Формула</w:t>
            </w:r>
          </w:p>
        </w:tc>
        <w:tc>
          <w:tcPr>
            <w:tcW w:w="7961" w:type="dxa"/>
          </w:tcPr>
          <w:p w14:paraId="6F39411F" w14:textId="11116883" w:rsidR="0055325E" w:rsidRPr="00716952" w:rsidRDefault="0055325E" w:rsidP="0055325E">
            <w:pPr>
              <w:pStyle w:val="BodyText"/>
              <w:rPr>
                <w:rFonts w:ascii="Arial" w:hAnsi="Arial" w:cs="Arial"/>
                <w:sz w:val="16"/>
                <w:szCs w:val="16"/>
                <w:lang w:val="ru"/>
              </w:rPr>
            </w:pPr>
            <w:r w:rsidRPr="00716952">
              <w:rPr>
                <w:rFonts w:ascii="Arial" w:hAnsi="Arial" w:cs="Arial"/>
                <w:sz w:val="16"/>
                <w:szCs w:val="16"/>
                <w:lang w:val="ru"/>
              </w:rPr>
              <w:t>((Количество закупленных продуктов, включенных в национальный перечень жизненно важных лекарственных препаратов) / (Общее количество закупленных продуктов)) х 100</w:t>
            </w:r>
          </w:p>
        </w:tc>
      </w:tr>
      <w:tr w:rsidR="00A8490C" w:rsidRPr="00716952" w14:paraId="4E1A4187" w14:textId="77777777" w:rsidTr="0096743C">
        <w:trPr>
          <w:trHeight w:val="284"/>
        </w:trPr>
        <w:tc>
          <w:tcPr>
            <w:tcW w:w="1961" w:type="dxa"/>
          </w:tcPr>
          <w:p w14:paraId="246FDE27" w14:textId="3CEB7139" w:rsidR="00A8490C" w:rsidRPr="00716952" w:rsidRDefault="0055325E" w:rsidP="0096743C">
            <w:pPr>
              <w:pStyle w:val="BodyText"/>
              <w:rPr>
                <w:rFonts w:ascii="Arial" w:hAnsi="Arial" w:cs="Arial"/>
                <w:sz w:val="16"/>
                <w:szCs w:val="16"/>
                <w:lang w:val="ru"/>
              </w:rPr>
            </w:pPr>
            <w:r w:rsidRPr="00716952">
              <w:rPr>
                <w:rFonts w:ascii="Arial" w:hAnsi="Arial" w:cs="Arial"/>
                <w:sz w:val="16"/>
                <w:szCs w:val="16"/>
                <w:lang w:val="ru"/>
              </w:rPr>
              <w:t>Необходимые данные</w:t>
            </w:r>
          </w:p>
        </w:tc>
        <w:tc>
          <w:tcPr>
            <w:tcW w:w="7961" w:type="dxa"/>
          </w:tcPr>
          <w:p w14:paraId="45F1B0CF" w14:textId="77777777" w:rsidR="0055325E" w:rsidRPr="00716952" w:rsidRDefault="0055325E" w:rsidP="0055325E">
            <w:pPr>
              <w:pStyle w:val="BulletSP"/>
              <w:rPr>
                <w:szCs w:val="16"/>
              </w:rPr>
            </w:pPr>
            <w:r w:rsidRPr="00716952">
              <w:rPr>
                <w:szCs w:val="16"/>
              </w:rPr>
              <w:t>Список закупленных продуктов</w:t>
            </w:r>
          </w:p>
          <w:p w14:paraId="6418D7BA" w14:textId="77777777" w:rsidR="0055325E" w:rsidRPr="00716952" w:rsidRDefault="0055325E" w:rsidP="0055325E">
            <w:pPr>
              <w:pStyle w:val="BulletSP"/>
              <w:rPr>
                <w:szCs w:val="16"/>
              </w:rPr>
            </w:pPr>
            <w:r w:rsidRPr="00716952">
              <w:rPr>
                <w:szCs w:val="16"/>
              </w:rPr>
              <w:t>Национальный перечень жизненно важных лекарственных препаратов и аналогичные документы для других видов медицинских товаров, оборудования, приборов и лабораторных реагентов</w:t>
            </w:r>
          </w:p>
          <w:p w14:paraId="093EED17" w14:textId="48A68079" w:rsidR="00A8490C" w:rsidRPr="00716952" w:rsidRDefault="0055325E" w:rsidP="0055325E">
            <w:pPr>
              <w:pStyle w:val="Bullet"/>
              <w:rPr>
                <w:szCs w:val="16"/>
              </w:rPr>
            </w:pPr>
            <w:r w:rsidRPr="00716952">
              <w:rPr>
                <w:szCs w:val="16"/>
              </w:rPr>
              <w:t>Идентификационная информация: тип продукта</w:t>
            </w:r>
          </w:p>
        </w:tc>
      </w:tr>
      <w:tr w:rsidR="00A8490C" w:rsidRPr="001023A3" w14:paraId="4F04409B" w14:textId="77777777" w:rsidTr="0096743C">
        <w:trPr>
          <w:trHeight w:val="284"/>
        </w:trPr>
        <w:tc>
          <w:tcPr>
            <w:tcW w:w="1961" w:type="dxa"/>
          </w:tcPr>
          <w:p w14:paraId="6050BE65" w14:textId="6CF58E48" w:rsidR="00A8490C" w:rsidRPr="00716952" w:rsidRDefault="0055325E" w:rsidP="0096743C">
            <w:pPr>
              <w:pStyle w:val="BodyText"/>
              <w:rPr>
                <w:rFonts w:ascii="Arial" w:hAnsi="Arial" w:cs="Arial"/>
                <w:sz w:val="16"/>
                <w:szCs w:val="16"/>
                <w:lang w:val="ru"/>
              </w:rPr>
            </w:pPr>
            <w:r w:rsidRPr="00716952">
              <w:rPr>
                <w:rFonts w:ascii="Arial" w:hAnsi="Arial" w:cs="Arial"/>
                <w:sz w:val="16"/>
                <w:szCs w:val="16"/>
                <w:lang w:val="ru"/>
              </w:rPr>
              <w:t>Источники данных</w:t>
            </w:r>
          </w:p>
        </w:tc>
        <w:tc>
          <w:tcPr>
            <w:tcW w:w="7961" w:type="dxa"/>
          </w:tcPr>
          <w:p w14:paraId="5C174FA8" w14:textId="77777777" w:rsidR="0055325E" w:rsidRPr="00716952" w:rsidRDefault="0055325E" w:rsidP="0055325E">
            <w:pPr>
              <w:pStyle w:val="BulletSP"/>
              <w:numPr>
                <w:ilvl w:val="0"/>
                <w:numId w:val="0"/>
              </w:numPr>
              <w:rPr>
                <w:szCs w:val="16"/>
              </w:rPr>
            </w:pPr>
            <w:r w:rsidRPr="00716952">
              <w:rPr>
                <w:szCs w:val="16"/>
              </w:rPr>
              <w:t>Список закупленных продуктов</w:t>
            </w:r>
          </w:p>
          <w:p w14:paraId="0557D526" w14:textId="77777777" w:rsidR="0055325E" w:rsidRPr="00716952" w:rsidRDefault="0055325E" w:rsidP="0055325E">
            <w:pPr>
              <w:pStyle w:val="BulletSP"/>
              <w:rPr>
                <w:szCs w:val="16"/>
              </w:rPr>
            </w:pPr>
            <w:r w:rsidRPr="00716952">
              <w:rPr>
                <w:szCs w:val="16"/>
              </w:rPr>
              <w:t>Записи отдела закупок</w:t>
            </w:r>
          </w:p>
          <w:p w14:paraId="1598C29D" w14:textId="77777777" w:rsidR="0055325E" w:rsidRPr="00716952" w:rsidRDefault="0055325E" w:rsidP="0055325E">
            <w:pPr>
              <w:pStyle w:val="BulletSP"/>
              <w:rPr>
                <w:szCs w:val="16"/>
                <w:lang w:val="en-US"/>
              </w:rPr>
            </w:pPr>
            <w:r w:rsidRPr="00716952">
              <w:rPr>
                <w:szCs w:val="16"/>
              </w:rPr>
              <w:t xml:space="preserve">Система управления материальными запасами </w:t>
            </w:r>
          </w:p>
          <w:p w14:paraId="206EB02B" w14:textId="77777777" w:rsidR="0055325E" w:rsidRPr="00716952" w:rsidRDefault="0055325E" w:rsidP="0055325E">
            <w:pPr>
              <w:pStyle w:val="BulletSP"/>
              <w:numPr>
                <w:ilvl w:val="0"/>
                <w:numId w:val="0"/>
              </w:numPr>
              <w:rPr>
                <w:szCs w:val="16"/>
              </w:rPr>
            </w:pPr>
            <w:r w:rsidRPr="00716952">
              <w:rPr>
                <w:szCs w:val="16"/>
              </w:rPr>
              <w:t>Национальный перечень жизненно важных лекарственных препаратов и аналогичный(ые) документ(ы)</w:t>
            </w:r>
          </w:p>
          <w:p w14:paraId="69F3F4D3" w14:textId="48CE0112" w:rsidR="00A8490C" w:rsidRPr="00716952" w:rsidRDefault="0055325E" w:rsidP="0055325E">
            <w:pPr>
              <w:pStyle w:val="Bullet"/>
              <w:rPr>
                <w:szCs w:val="16"/>
              </w:rPr>
            </w:pPr>
            <w:r w:rsidRPr="00716952">
              <w:rPr>
                <w:szCs w:val="16"/>
              </w:rPr>
              <w:t>Министерство здравоохранения или другой ответственный орган</w:t>
            </w:r>
          </w:p>
        </w:tc>
      </w:tr>
      <w:tr w:rsidR="00A8490C" w:rsidRPr="001023A3" w14:paraId="30344B34" w14:textId="77777777" w:rsidTr="0096743C">
        <w:trPr>
          <w:trHeight w:val="284"/>
        </w:trPr>
        <w:tc>
          <w:tcPr>
            <w:tcW w:w="1961" w:type="dxa"/>
          </w:tcPr>
          <w:p w14:paraId="712F611C" w14:textId="54BF34DB" w:rsidR="00A8490C" w:rsidRPr="00716952" w:rsidRDefault="0055325E" w:rsidP="0055325E">
            <w:pPr>
              <w:pStyle w:val="BodyText"/>
              <w:rPr>
                <w:rFonts w:ascii="Arial" w:hAnsi="Arial" w:cs="Arial"/>
                <w:sz w:val="16"/>
                <w:szCs w:val="16"/>
                <w:lang w:val="ru"/>
              </w:rPr>
            </w:pPr>
            <w:r w:rsidRPr="00716952">
              <w:rPr>
                <w:rFonts w:ascii="Arial" w:hAnsi="Arial" w:cs="Arial"/>
                <w:sz w:val="16"/>
                <w:szCs w:val="16"/>
                <w:lang w:val="ru"/>
              </w:rPr>
              <w:t>Советы по сбору и анализу</w:t>
            </w:r>
          </w:p>
        </w:tc>
        <w:tc>
          <w:tcPr>
            <w:tcW w:w="7961" w:type="dxa"/>
            <w:vAlign w:val="center"/>
          </w:tcPr>
          <w:p w14:paraId="461DDD7C" w14:textId="77777777" w:rsidR="0055325E" w:rsidRPr="00716952" w:rsidRDefault="0055325E" w:rsidP="0055325E">
            <w:pPr>
              <w:pStyle w:val="BulletSP"/>
              <w:rPr>
                <w:szCs w:val="16"/>
              </w:rPr>
            </w:pPr>
            <w:r w:rsidRPr="00716952">
              <w:rPr>
                <w:szCs w:val="16"/>
              </w:rPr>
              <w:t>Оценочные группы могут обнаружить, что в записях заказов и в Национальном перечне жизненно важных лекарственных препаратов продукты описываются по разному.</w:t>
            </w:r>
          </w:p>
          <w:p w14:paraId="02C6C647" w14:textId="77777777" w:rsidR="0055325E" w:rsidRPr="00716952" w:rsidRDefault="0055325E" w:rsidP="0055325E">
            <w:pPr>
              <w:pStyle w:val="BulletSP"/>
              <w:rPr>
                <w:szCs w:val="16"/>
              </w:rPr>
            </w:pPr>
            <w:r w:rsidRPr="00716952">
              <w:rPr>
                <w:szCs w:val="16"/>
              </w:rPr>
              <w:t>При сравнении обоих списков, оценочные группы должны обращать внимание на форму выпуска (т. е. таблетка, капсула, флакон, порошок) и дозировку каждого заказанного товара, чтобы убедиться, что он соответствует Национальному перечню жизненно важных лекарственных препаратов.</w:t>
            </w:r>
          </w:p>
          <w:p w14:paraId="1EB1384F" w14:textId="77777777" w:rsidR="0055325E" w:rsidRPr="00716952" w:rsidRDefault="0055325E" w:rsidP="0055325E">
            <w:pPr>
              <w:pStyle w:val="BulletSP"/>
              <w:rPr>
                <w:szCs w:val="16"/>
              </w:rPr>
            </w:pPr>
            <w:r w:rsidRPr="00716952">
              <w:rPr>
                <w:szCs w:val="16"/>
              </w:rPr>
              <w:t>В данном вопросе следует обратиться к специалисту с опытом работы в сфере фармацевтики или в лаборатории, который поможет определить, указывается ли в обеих списках один и тот же или разные продукты.</w:t>
            </w:r>
          </w:p>
          <w:p w14:paraId="238B4073" w14:textId="31EF9368" w:rsidR="00A8490C" w:rsidRPr="00716952" w:rsidRDefault="0055325E" w:rsidP="0055325E">
            <w:pPr>
              <w:pStyle w:val="Bullet"/>
              <w:rPr>
                <w:szCs w:val="16"/>
              </w:rPr>
            </w:pPr>
            <w:r w:rsidRPr="00716952">
              <w:rPr>
                <w:szCs w:val="16"/>
              </w:rPr>
              <w:t>Хотя в данном параметре не используются товары-маркеры, оценочные группы должны зафиксировать тип продукта для каждого закупленного товара, чтобы провести анализ по типу продукта.</w:t>
            </w:r>
          </w:p>
        </w:tc>
      </w:tr>
      <w:tr w:rsidR="00A8490C" w:rsidRPr="001023A3" w14:paraId="58E0CB80" w14:textId="77777777" w:rsidTr="0096743C">
        <w:trPr>
          <w:trHeight w:val="284"/>
        </w:trPr>
        <w:tc>
          <w:tcPr>
            <w:tcW w:w="1961" w:type="dxa"/>
          </w:tcPr>
          <w:p w14:paraId="6135D20B" w14:textId="56FE79EE" w:rsidR="00A8490C" w:rsidRPr="00716952" w:rsidRDefault="0055325E" w:rsidP="0055325E">
            <w:pPr>
              <w:pStyle w:val="BodyText"/>
              <w:rPr>
                <w:rFonts w:ascii="Arial" w:hAnsi="Arial" w:cs="Arial"/>
                <w:sz w:val="16"/>
                <w:szCs w:val="16"/>
                <w:lang w:val="ru"/>
              </w:rPr>
            </w:pPr>
            <w:r w:rsidRPr="00716952">
              <w:rPr>
                <w:rFonts w:ascii="Arial" w:hAnsi="Arial" w:cs="Arial"/>
                <w:sz w:val="16"/>
                <w:szCs w:val="16"/>
                <w:lang w:val="ru"/>
              </w:rPr>
              <w:t>Эталонный уровень производительности</w:t>
            </w:r>
          </w:p>
        </w:tc>
        <w:tc>
          <w:tcPr>
            <w:tcW w:w="7961" w:type="dxa"/>
          </w:tcPr>
          <w:p w14:paraId="68C7ED20" w14:textId="55913178" w:rsidR="00A8490C" w:rsidRPr="00716952" w:rsidRDefault="0055325E" w:rsidP="0096743C">
            <w:pPr>
              <w:pStyle w:val="BodyText"/>
              <w:rPr>
                <w:rFonts w:ascii="Arial" w:hAnsi="Arial" w:cs="Arial"/>
                <w:sz w:val="16"/>
                <w:szCs w:val="16"/>
                <w:lang w:val="ru"/>
              </w:rPr>
            </w:pPr>
            <w:r w:rsidRPr="00716952">
              <w:rPr>
                <w:rFonts w:ascii="Arial" w:hAnsi="Arial" w:cs="Arial"/>
                <w:sz w:val="16"/>
                <w:szCs w:val="16"/>
                <w:lang w:val="ru"/>
              </w:rPr>
              <w:t>ВОЗ рекомендует 100 %, предполагаемый уровень эффективности составляет 95 %, чтобы обеспечить гибкость.</w:t>
            </w:r>
          </w:p>
        </w:tc>
      </w:tr>
      <w:tr w:rsidR="0055325E" w:rsidRPr="00716952" w14:paraId="75516F34" w14:textId="77777777" w:rsidTr="0096743C">
        <w:trPr>
          <w:trHeight w:val="284"/>
        </w:trPr>
        <w:tc>
          <w:tcPr>
            <w:tcW w:w="1961" w:type="dxa"/>
          </w:tcPr>
          <w:p w14:paraId="42EBD666" w14:textId="3C38C5AD" w:rsidR="0055325E" w:rsidRPr="00716952" w:rsidRDefault="0055325E" w:rsidP="0055325E">
            <w:pPr>
              <w:pStyle w:val="BodyText"/>
              <w:rPr>
                <w:rFonts w:ascii="Arial" w:hAnsi="Arial" w:cs="Arial"/>
                <w:sz w:val="16"/>
                <w:szCs w:val="16"/>
                <w:lang w:val="ru"/>
              </w:rPr>
            </w:pPr>
            <w:r w:rsidRPr="00716952">
              <w:rPr>
                <w:rFonts w:ascii="Arial" w:hAnsi="Arial" w:cs="Arial"/>
                <w:sz w:val="16"/>
                <w:szCs w:val="16"/>
                <w:lang w:val="ru"/>
              </w:rPr>
              <w:t>Связанные показатели</w:t>
            </w:r>
          </w:p>
        </w:tc>
        <w:tc>
          <w:tcPr>
            <w:tcW w:w="7961" w:type="dxa"/>
          </w:tcPr>
          <w:p w14:paraId="6C8CEC48" w14:textId="6904645A" w:rsidR="0055325E" w:rsidRPr="00716952" w:rsidRDefault="0055325E" w:rsidP="0055325E">
            <w:pPr>
              <w:pStyle w:val="BodyText"/>
              <w:rPr>
                <w:rFonts w:ascii="Arial" w:hAnsi="Arial" w:cs="Arial"/>
                <w:sz w:val="16"/>
                <w:szCs w:val="16"/>
                <w:lang w:val="ru"/>
              </w:rPr>
            </w:pPr>
            <w:r w:rsidRPr="00716952">
              <w:rPr>
                <w:rFonts w:ascii="Arial" w:hAnsi="Arial" w:cs="Arial"/>
                <w:sz w:val="16"/>
                <w:szCs w:val="16"/>
                <w:lang w:val="ru"/>
              </w:rPr>
              <w:t>Н/Д</w:t>
            </w:r>
          </w:p>
        </w:tc>
      </w:tr>
      <w:tr w:rsidR="00A8490C" w:rsidRPr="001023A3" w14:paraId="432D1915" w14:textId="77777777" w:rsidTr="0096743C">
        <w:trPr>
          <w:trHeight w:val="284"/>
        </w:trPr>
        <w:tc>
          <w:tcPr>
            <w:tcW w:w="1961" w:type="dxa"/>
          </w:tcPr>
          <w:p w14:paraId="50241134" w14:textId="7B9887FC" w:rsidR="00A8490C" w:rsidRPr="00716952" w:rsidRDefault="0055325E" w:rsidP="0055325E">
            <w:pPr>
              <w:pStyle w:val="BodyText"/>
              <w:rPr>
                <w:rFonts w:ascii="Arial" w:hAnsi="Arial" w:cs="Arial"/>
                <w:sz w:val="16"/>
                <w:szCs w:val="16"/>
                <w:lang w:val="ru"/>
              </w:rPr>
            </w:pPr>
            <w:r w:rsidRPr="00716952">
              <w:rPr>
                <w:rFonts w:ascii="Arial" w:hAnsi="Arial" w:cs="Arial"/>
                <w:sz w:val="16"/>
                <w:szCs w:val="16"/>
                <w:lang w:val="ru"/>
              </w:rPr>
              <w:t>Уровень для внедрения</w:t>
            </w:r>
          </w:p>
        </w:tc>
        <w:tc>
          <w:tcPr>
            <w:tcW w:w="7961" w:type="dxa"/>
          </w:tcPr>
          <w:p w14:paraId="4103A065" w14:textId="014ACD00" w:rsidR="00A8490C" w:rsidRPr="00716952" w:rsidRDefault="0055325E" w:rsidP="0096743C">
            <w:pPr>
              <w:pStyle w:val="BodyText"/>
              <w:rPr>
                <w:rFonts w:ascii="Arial" w:hAnsi="Arial" w:cs="Arial"/>
                <w:sz w:val="16"/>
                <w:szCs w:val="16"/>
                <w:lang w:val="ru"/>
              </w:rPr>
            </w:pPr>
            <w:r w:rsidRPr="00716952">
              <w:rPr>
                <w:rFonts w:ascii="Arial" w:hAnsi="Arial" w:cs="Arial"/>
                <w:sz w:val="16"/>
                <w:szCs w:val="16"/>
                <w:lang w:val="ru"/>
              </w:rPr>
              <w:t>Центральный уровень. Данные должны быть получены из отдела закупок и политики или регулирующего органа, который ведет Национальный перечень жизненно важных лекарственных препаратов и (или) Национальный перечень лабораторного оборудования и товаров (NLECL).</w:t>
            </w:r>
          </w:p>
        </w:tc>
      </w:tr>
    </w:tbl>
    <w:p w14:paraId="342C0826" w14:textId="0631E937" w:rsidR="0055325E" w:rsidRPr="00716952" w:rsidRDefault="0055325E" w:rsidP="005D7C16">
      <w:pPr>
        <w:pStyle w:val="BodyText"/>
        <w:rPr>
          <w:rFonts w:ascii="Arial" w:hAnsi="Arial" w:cs="Arial"/>
          <w:szCs w:val="16"/>
          <w:lang w:val="ru"/>
        </w:rPr>
      </w:pPr>
    </w:p>
    <w:p w14:paraId="43CC8CDE" w14:textId="00DEC7A6" w:rsidR="0055325E" w:rsidRPr="00716952" w:rsidRDefault="0055325E">
      <w:pPr>
        <w:rPr>
          <w:rFonts w:ascii="Arial" w:hAnsi="Arial" w:cs="Arial"/>
          <w:sz w:val="18"/>
          <w:szCs w:val="16"/>
          <w:lang w:val="ru"/>
        </w:rPr>
      </w:pPr>
      <w:r w:rsidRPr="00716952">
        <w:rPr>
          <w:rFonts w:ascii="Arial" w:hAnsi="Arial" w:cs="Arial"/>
          <w:szCs w:val="16"/>
          <w:lang w:val="ru"/>
        </w:rPr>
        <w:br w:type="page"/>
      </w:r>
    </w:p>
    <w:tbl>
      <w:tblPr>
        <w:tblStyle w:val="TableGrid"/>
        <w:tblW w:w="9922" w:type="dxa"/>
        <w:tblInd w:w="392" w:type="dxa"/>
        <w:tblBorders>
          <w:left w:val="none" w:sz="0" w:space="0" w:color="auto"/>
          <w:right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1961"/>
        <w:gridCol w:w="7961"/>
      </w:tblGrid>
      <w:tr w:rsidR="0055325E" w:rsidRPr="00716952" w14:paraId="40A37744" w14:textId="77777777" w:rsidTr="0096743C">
        <w:trPr>
          <w:trHeight w:val="284"/>
        </w:trPr>
        <w:tc>
          <w:tcPr>
            <w:tcW w:w="9922" w:type="dxa"/>
            <w:gridSpan w:val="2"/>
            <w:shd w:val="clear" w:color="auto" w:fill="4D4D4D"/>
            <w:vAlign w:val="center"/>
          </w:tcPr>
          <w:p w14:paraId="49439477" w14:textId="7FAAAD60" w:rsidR="0055325E" w:rsidRPr="00716952" w:rsidRDefault="0055325E" w:rsidP="0096743C">
            <w:pPr>
              <w:rPr>
                <w:rFonts w:ascii="Arial" w:hAnsi="Arial" w:cs="Arial"/>
                <w:b/>
                <w:bCs/>
                <w:color w:val="FFFFFF"/>
                <w:sz w:val="16"/>
                <w:szCs w:val="16"/>
              </w:rPr>
            </w:pPr>
            <w:r w:rsidRPr="00716952">
              <w:rPr>
                <w:rFonts w:ascii="Arial" w:hAnsi="Arial" w:cs="Arial"/>
                <w:b/>
                <w:bCs/>
                <w:color w:val="FFFFFF"/>
                <w:sz w:val="16"/>
                <w:szCs w:val="16"/>
              </w:rPr>
              <w:lastRenderedPageBreak/>
              <w:t>2.7 СРОК ПРОХОЖДЕНИЯ ТАМОЖЕННОГО ОФОРМЛЕНИЯ</w:t>
            </w:r>
          </w:p>
        </w:tc>
      </w:tr>
      <w:tr w:rsidR="0055325E" w:rsidRPr="001023A3" w14:paraId="33CC164F" w14:textId="77777777" w:rsidTr="0096743C">
        <w:trPr>
          <w:trHeight w:val="284"/>
        </w:trPr>
        <w:tc>
          <w:tcPr>
            <w:tcW w:w="1961" w:type="dxa"/>
          </w:tcPr>
          <w:p w14:paraId="5A2343F8" w14:textId="6ECE0A22" w:rsidR="0055325E" w:rsidRPr="00716952" w:rsidRDefault="0055325E" w:rsidP="0055325E">
            <w:pPr>
              <w:pStyle w:val="BodyText"/>
              <w:rPr>
                <w:rFonts w:ascii="Arial" w:hAnsi="Arial" w:cs="Arial"/>
                <w:sz w:val="16"/>
                <w:szCs w:val="16"/>
                <w:lang w:val="ru"/>
              </w:rPr>
            </w:pPr>
            <w:r w:rsidRPr="00716952">
              <w:rPr>
                <w:rFonts w:ascii="Arial" w:hAnsi="Arial" w:cs="Arial"/>
                <w:sz w:val="16"/>
                <w:szCs w:val="16"/>
              </w:rPr>
              <w:t>Определение</w:t>
            </w:r>
          </w:p>
        </w:tc>
        <w:tc>
          <w:tcPr>
            <w:tcW w:w="7961" w:type="dxa"/>
          </w:tcPr>
          <w:p w14:paraId="15F359E3" w14:textId="7167AD83" w:rsidR="0055325E" w:rsidRPr="00716952" w:rsidRDefault="0055325E" w:rsidP="0055325E">
            <w:pPr>
              <w:pStyle w:val="BodyText"/>
              <w:rPr>
                <w:rFonts w:ascii="Arial" w:hAnsi="Arial" w:cs="Arial"/>
                <w:sz w:val="16"/>
                <w:szCs w:val="16"/>
                <w:lang w:val="ru"/>
              </w:rPr>
            </w:pPr>
            <w:r w:rsidRPr="00716952">
              <w:rPr>
                <w:rFonts w:ascii="Arial" w:hAnsi="Arial" w:cs="Arial"/>
                <w:sz w:val="16"/>
                <w:szCs w:val="16"/>
                <w:lang w:val="ru"/>
              </w:rPr>
              <w:t>Данный показатель определяет время, затрачиваемое на обработку международных отправлений таможенными органами и их выдачу для доставки до места назначения в стране.</w:t>
            </w:r>
          </w:p>
        </w:tc>
      </w:tr>
      <w:tr w:rsidR="007D2D26" w:rsidRPr="001023A3" w14:paraId="562BEDA7" w14:textId="77777777" w:rsidTr="0096743C">
        <w:trPr>
          <w:trHeight w:val="284"/>
        </w:trPr>
        <w:tc>
          <w:tcPr>
            <w:tcW w:w="1961" w:type="dxa"/>
          </w:tcPr>
          <w:p w14:paraId="37809B0F" w14:textId="3C61C571" w:rsidR="007D2D26" w:rsidRPr="00716952" w:rsidRDefault="007D2D26" w:rsidP="007D2D26">
            <w:pPr>
              <w:pStyle w:val="BodyText"/>
              <w:rPr>
                <w:rFonts w:ascii="Arial" w:hAnsi="Arial" w:cs="Arial"/>
                <w:sz w:val="16"/>
                <w:szCs w:val="16"/>
                <w:lang w:val="ru"/>
              </w:rPr>
            </w:pPr>
            <w:r w:rsidRPr="00716952">
              <w:rPr>
                <w:rFonts w:ascii="Arial" w:hAnsi="Arial" w:cs="Arial"/>
                <w:sz w:val="16"/>
                <w:szCs w:val="16"/>
              </w:rPr>
              <w:t>Формула</w:t>
            </w:r>
          </w:p>
        </w:tc>
        <w:tc>
          <w:tcPr>
            <w:tcW w:w="7961" w:type="dxa"/>
          </w:tcPr>
          <w:p w14:paraId="5BC9576E" w14:textId="0DE042E4" w:rsidR="007D2D26" w:rsidRPr="00716952" w:rsidRDefault="007D2D26" w:rsidP="007D2D26">
            <w:pPr>
              <w:pStyle w:val="BodyText"/>
              <w:rPr>
                <w:rFonts w:ascii="Arial" w:hAnsi="Arial" w:cs="Arial"/>
                <w:sz w:val="16"/>
                <w:szCs w:val="16"/>
                <w:lang w:val="ru"/>
              </w:rPr>
            </w:pPr>
            <w:r w:rsidRPr="00716952">
              <w:rPr>
                <w:rFonts w:ascii="Arial" w:hAnsi="Arial" w:cs="Arial"/>
                <w:sz w:val="16"/>
                <w:szCs w:val="16"/>
                <w:lang w:val="ru"/>
              </w:rPr>
              <w:t>((Дата получения поставки (отправления) на таможне) — (Дата его выдачи агенту для доставки) = # дней</w:t>
            </w:r>
          </w:p>
        </w:tc>
      </w:tr>
      <w:tr w:rsidR="0055325E" w:rsidRPr="001023A3" w14:paraId="2EB5EA13" w14:textId="77777777" w:rsidTr="0096743C">
        <w:trPr>
          <w:trHeight w:val="284"/>
        </w:trPr>
        <w:tc>
          <w:tcPr>
            <w:tcW w:w="1961" w:type="dxa"/>
          </w:tcPr>
          <w:p w14:paraId="6E48FF93" w14:textId="107C1095" w:rsidR="0055325E" w:rsidRPr="00716952" w:rsidRDefault="007D2D26" w:rsidP="0096743C">
            <w:pPr>
              <w:pStyle w:val="BodyText"/>
              <w:rPr>
                <w:rFonts w:ascii="Arial" w:hAnsi="Arial" w:cs="Arial"/>
                <w:sz w:val="16"/>
                <w:szCs w:val="16"/>
                <w:lang w:val="ru"/>
              </w:rPr>
            </w:pPr>
            <w:r w:rsidRPr="00716952">
              <w:rPr>
                <w:rFonts w:ascii="Arial" w:hAnsi="Arial" w:cs="Arial"/>
                <w:sz w:val="16"/>
                <w:szCs w:val="16"/>
                <w:lang w:val="ru"/>
              </w:rPr>
              <w:t>Необходимые данные</w:t>
            </w:r>
          </w:p>
        </w:tc>
        <w:tc>
          <w:tcPr>
            <w:tcW w:w="7961" w:type="dxa"/>
          </w:tcPr>
          <w:p w14:paraId="035FC0AA" w14:textId="77777777" w:rsidR="007D2D26" w:rsidRPr="00716952" w:rsidRDefault="007D2D26" w:rsidP="007D2D26">
            <w:pPr>
              <w:pStyle w:val="BulletSP"/>
              <w:rPr>
                <w:szCs w:val="16"/>
              </w:rPr>
            </w:pPr>
            <w:r w:rsidRPr="00716952">
              <w:rPr>
                <w:szCs w:val="16"/>
              </w:rPr>
              <w:t>Дата прибытия заказа на таможню</w:t>
            </w:r>
          </w:p>
          <w:p w14:paraId="0B6EFDDF" w14:textId="77777777" w:rsidR="007D2D26" w:rsidRPr="00716952" w:rsidRDefault="007D2D26" w:rsidP="007D2D26">
            <w:pPr>
              <w:pStyle w:val="BulletSP"/>
              <w:rPr>
                <w:szCs w:val="16"/>
              </w:rPr>
            </w:pPr>
            <w:r w:rsidRPr="00716952">
              <w:rPr>
                <w:szCs w:val="16"/>
              </w:rPr>
              <w:t>Дата выдачи отправления агенту для доставки</w:t>
            </w:r>
          </w:p>
          <w:p w14:paraId="49D5EB6F" w14:textId="154818B1" w:rsidR="0055325E" w:rsidRPr="00716952" w:rsidRDefault="007D2D26" w:rsidP="007D2D26">
            <w:pPr>
              <w:pStyle w:val="Bullet"/>
              <w:rPr>
                <w:szCs w:val="16"/>
              </w:rPr>
            </w:pPr>
            <w:r w:rsidRPr="00716952">
              <w:rPr>
                <w:szCs w:val="16"/>
              </w:rPr>
              <w:t>Идентификационная информация: учреждение-заказчик, тип продукта.</w:t>
            </w:r>
          </w:p>
        </w:tc>
      </w:tr>
      <w:tr w:rsidR="0055325E" w:rsidRPr="00716952" w14:paraId="523C3D33" w14:textId="77777777" w:rsidTr="0096743C">
        <w:trPr>
          <w:trHeight w:val="284"/>
        </w:trPr>
        <w:tc>
          <w:tcPr>
            <w:tcW w:w="1961" w:type="dxa"/>
          </w:tcPr>
          <w:p w14:paraId="13E1B232" w14:textId="03E0E31B" w:rsidR="0055325E" w:rsidRPr="00716952" w:rsidRDefault="007D2D26" w:rsidP="0096743C">
            <w:pPr>
              <w:pStyle w:val="BodyText"/>
              <w:rPr>
                <w:rFonts w:ascii="Arial" w:hAnsi="Arial" w:cs="Arial"/>
                <w:sz w:val="16"/>
                <w:szCs w:val="16"/>
                <w:lang w:val="ru"/>
              </w:rPr>
            </w:pPr>
            <w:r w:rsidRPr="00716952">
              <w:rPr>
                <w:rFonts w:ascii="Arial" w:hAnsi="Arial" w:cs="Arial"/>
                <w:sz w:val="16"/>
                <w:szCs w:val="16"/>
                <w:lang w:val="ru"/>
              </w:rPr>
              <w:t>Источники данных</w:t>
            </w:r>
          </w:p>
        </w:tc>
        <w:tc>
          <w:tcPr>
            <w:tcW w:w="7961" w:type="dxa"/>
          </w:tcPr>
          <w:p w14:paraId="25E3A5DA" w14:textId="77777777" w:rsidR="007D2D26" w:rsidRPr="00716952" w:rsidRDefault="007D2D26" w:rsidP="007D2D26">
            <w:pPr>
              <w:pStyle w:val="BulletSP"/>
              <w:numPr>
                <w:ilvl w:val="0"/>
                <w:numId w:val="0"/>
              </w:numPr>
              <w:rPr>
                <w:szCs w:val="16"/>
              </w:rPr>
            </w:pPr>
            <w:r w:rsidRPr="00716952">
              <w:rPr>
                <w:szCs w:val="16"/>
              </w:rPr>
              <w:t>Дата прибытия на таможню:</w:t>
            </w:r>
          </w:p>
          <w:p w14:paraId="295E5CB6" w14:textId="77777777" w:rsidR="007D2D26" w:rsidRPr="00E86CA5" w:rsidRDefault="007D2D26" w:rsidP="007D2D26">
            <w:pPr>
              <w:pStyle w:val="BulletSP"/>
              <w:rPr>
                <w:szCs w:val="16"/>
              </w:rPr>
            </w:pPr>
            <w:r w:rsidRPr="00716952">
              <w:rPr>
                <w:szCs w:val="16"/>
              </w:rPr>
              <w:t xml:space="preserve">Исторические данные: заказы или заявки на сырье и упаковку </w:t>
            </w:r>
          </w:p>
          <w:p w14:paraId="241774A8" w14:textId="77777777" w:rsidR="007D2D26" w:rsidRPr="00716952" w:rsidRDefault="007D2D26" w:rsidP="007D2D26">
            <w:pPr>
              <w:pStyle w:val="BulletSP"/>
              <w:numPr>
                <w:ilvl w:val="0"/>
                <w:numId w:val="0"/>
              </w:numPr>
              <w:rPr>
                <w:szCs w:val="16"/>
                <w:lang w:val="en-US"/>
              </w:rPr>
            </w:pPr>
            <w:r w:rsidRPr="00716952">
              <w:rPr>
                <w:szCs w:val="16"/>
              </w:rPr>
              <w:t>Дата доставки:</w:t>
            </w:r>
          </w:p>
          <w:p w14:paraId="32E30FE6" w14:textId="77777777" w:rsidR="007D2D26" w:rsidRPr="00716952" w:rsidRDefault="007D2D26" w:rsidP="007D2D26">
            <w:pPr>
              <w:pStyle w:val="BulletSP"/>
              <w:rPr>
                <w:szCs w:val="16"/>
              </w:rPr>
            </w:pPr>
            <w:r w:rsidRPr="00716952">
              <w:rPr>
                <w:szCs w:val="16"/>
              </w:rPr>
              <w:t>Данные за прошлые периоды: товарные накладные от организации-получателя</w:t>
            </w:r>
          </w:p>
          <w:p w14:paraId="7FA0ADE6" w14:textId="2AA39D06" w:rsidR="0055325E" w:rsidRPr="00716952" w:rsidRDefault="007D2D26" w:rsidP="007D2D26">
            <w:pPr>
              <w:pStyle w:val="Bullet"/>
              <w:rPr>
                <w:szCs w:val="16"/>
              </w:rPr>
            </w:pPr>
            <w:r w:rsidRPr="00716952">
              <w:rPr>
                <w:szCs w:val="16"/>
              </w:rPr>
              <w:t>Записи сотрудников таможенного оформления</w:t>
            </w:r>
          </w:p>
        </w:tc>
      </w:tr>
      <w:tr w:rsidR="0055325E" w:rsidRPr="001023A3" w14:paraId="5D5BC92B" w14:textId="77777777" w:rsidTr="0096743C">
        <w:trPr>
          <w:trHeight w:val="284"/>
        </w:trPr>
        <w:tc>
          <w:tcPr>
            <w:tcW w:w="1961" w:type="dxa"/>
          </w:tcPr>
          <w:p w14:paraId="451428F0" w14:textId="77777777" w:rsidR="006C260A" w:rsidRPr="00716952" w:rsidRDefault="006C260A" w:rsidP="006C260A">
            <w:pPr>
              <w:pStyle w:val="BodyText"/>
              <w:rPr>
                <w:rFonts w:ascii="Arial" w:hAnsi="Arial" w:cs="Arial"/>
                <w:sz w:val="16"/>
                <w:szCs w:val="16"/>
                <w:lang w:val="ru"/>
              </w:rPr>
            </w:pPr>
            <w:r w:rsidRPr="00716952">
              <w:rPr>
                <w:rFonts w:ascii="Arial" w:hAnsi="Arial" w:cs="Arial"/>
                <w:sz w:val="16"/>
                <w:szCs w:val="16"/>
                <w:lang w:val="ru"/>
              </w:rPr>
              <w:t>Советы по сбору и анализу</w:t>
            </w:r>
          </w:p>
          <w:p w14:paraId="6C04B60D" w14:textId="2D516D0B" w:rsidR="0055325E" w:rsidRPr="00716952" w:rsidRDefault="0055325E" w:rsidP="006C260A">
            <w:pPr>
              <w:pStyle w:val="BodyText"/>
              <w:rPr>
                <w:rFonts w:ascii="Arial" w:hAnsi="Arial" w:cs="Arial"/>
                <w:sz w:val="16"/>
                <w:szCs w:val="16"/>
                <w:lang w:val="ru"/>
              </w:rPr>
            </w:pPr>
          </w:p>
        </w:tc>
        <w:tc>
          <w:tcPr>
            <w:tcW w:w="7961" w:type="dxa"/>
            <w:vAlign w:val="center"/>
          </w:tcPr>
          <w:p w14:paraId="4328227E" w14:textId="77777777" w:rsidR="006C260A" w:rsidRPr="00716952" w:rsidRDefault="006C260A" w:rsidP="006C260A">
            <w:pPr>
              <w:pStyle w:val="BulletSP"/>
              <w:rPr>
                <w:szCs w:val="16"/>
              </w:rPr>
            </w:pPr>
            <w:r w:rsidRPr="00716952">
              <w:rPr>
                <w:szCs w:val="16"/>
              </w:rPr>
              <w:t>Используйте стандартную методику выборки для отбора заказов для анализа, чтобы удостовериться, что данный показатель возможно измерить. Рекомендуется выбрать не менее 20 отправлений. Используйте систематическую выборку. Например, если вам нужно провести оценку 20 отправлений, возьмите 105 отправлений и проведите оценку каждого 5-го отправления.</w:t>
            </w:r>
          </w:p>
          <w:p w14:paraId="75C0160F" w14:textId="77777777" w:rsidR="006C260A" w:rsidRPr="00716952" w:rsidRDefault="006C260A" w:rsidP="006C260A">
            <w:pPr>
              <w:pStyle w:val="BulletSP"/>
              <w:rPr>
                <w:szCs w:val="16"/>
              </w:rPr>
            </w:pPr>
            <w:r w:rsidRPr="00716952">
              <w:rPr>
                <w:szCs w:val="16"/>
              </w:rPr>
              <w:t>Данный показатель характеризует операционную эффективность международной цепи поставок, хотя широко известным фактом является то, что руководители в цепи поставок могут только ограниченно влиять на затрачиваемое время.</w:t>
            </w:r>
          </w:p>
          <w:p w14:paraId="09E97C8C" w14:textId="13EE4E69" w:rsidR="0055325E" w:rsidRPr="00716952" w:rsidRDefault="006C260A" w:rsidP="006C260A">
            <w:pPr>
              <w:pStyle w:val="Bullet"/>
              <w:rPr>
                <w:szCs w:val="16"/>
              </w:rPr>
            </w:pPr>
            <w:r w:rsidRPr="00716952">
              <w:rPr>
                <w:szCs w:val="16"/>
              </w:rPr>
              <w:t>Чтобы отразить время, затрачиваемое на таможенное оформление, суммируйте кол-во дней, затраченных в случае оцениваемых отправлений, и разделите эту сумму на число оцениваемых отправлений.</w:t>
            </w:r>
          </w:p>
        </w:tc>
      </w:tr>
      <w:tr w:rsidR="0055325E" w:rsidRPr="00716952" w14:paraId="7C73176D" w14:textId="77777777" w:rsidTr="0096743C">
        <w:trPr>
          <w:trHeight w:val="284"/>
        </w:trPr>
        <w:tc>
          <w:tcPr>
            <w:tcW w:w="1961" w:type="dxa"/>
          </w:tcPr>
          <w:p w14:paraId="25416D4F" w14:textId="44AD73B8" w:rsidR="0055325E" w:rsidRPr="00716952" w:rsidRDefault="006C260A" w:rsidP="006C260A">
            <w:pPr>
              <w:pStyle w:val="BodyText"/>
              <w:rPr>
                <w:rFonts w:ascii="Arial" w:hAnsi="Arial" w:cs="Arial"/>
                <w:sz w:val="16"/>
                <w:szCs w:val="16"/>
                <w:lang w:val="ru"/>
              </w:rPr>
            </w:pPr>
            <w:r w:rsidRPr="00716952">
              <w:rPr>
                <w:rFonts w:ascii="Arial" w:hAnsi="Arial" w:cs="Arial"/>
                <w:sz w:val="16"/>
                <w:szCs w:val="16"/>
                <w:lang w:val="ru"/>
              </w:rPr>
              <w:t>Эталонный уровень производительности</w:t>
            </w:r>
          </w:p>
        </w:tc>
        <w:tc>
          <w:tcPr>
            <w:tcW w:w="7961" w:type="dxa"/>
          </w:tcPr>
          <w:p w14:paraId="5A0B3EBF" w14:textId="4616E1E0" w:rsidR="0055325E" w:rsidRPr="00716952" w:rsidRDefault="006C260A" w:rsidP="0096743C">
            <w:pPr>
              <w:pStyle w:val="BodyText"/>
              <w:rPr>
                <w:rFonts w:ascii="Arial" w:hAnsi="Arial" w:cs="Arial"/>
                <w:sz w:val="16"/>
                <w:szCs w:val="16"/>
                <w:lang w:val="ru"/>
              </w:rPr>
            </w:pPr>
            <w:r w:rsidRPr="00716952">
              <w:rPr>
                <w:rFonts w:ascii="Arial" w:hAnsi="Arial" w:cs="Arial"/>
                <w:sz w:val="16"/>
                <w:szCs w:val="16"/>
                <w:lang w:val="ru"/>
              </w:rPr>
              <w:t>Этот показатель сильно зависит от таможенного режима страны, приемлемые показатели могут варьироваться от нескольких часов до нескольких недель.  Поэтому ожидаемые уровни производительности должны устанавливаться на местном уровне.</w:t>
            </w:r>
          </w:p>
        </w:tc>
      </w:tr>
      <w:tr w:rsidR="006C260A" w:rsidRPr="00716952" w14:paraId="59EB9919" w14:textId="77777777" w:rsidTr="0096743C">
        <w:trPr>
          <w:trHeight w:val="284"/>
        </w:trPr>
        <w:tc>
          <w:tcPr>
            <w:tcW w:w="1961" w:type="dxa"/>
          </w:tcPr>
          <w:p w14:paraId="66569BF8" w14:textId="79BFF0A2" w:rsidR="006C260A" w:rsidRPr="00716952" w:rsidRDefault="006C260A" w:rsidP="006C260A">
            <w:pPr>
              <w:pStyle w:val="BodyText"/>
              <w:rPr>
                <w:rFonts w:ascii="Arial" w:hAnsi="Arial" w:cs="Arial"/>
                <w:sz w:val="16"/>
                <w:szCs w:val="16"/>
                <w:lang w:val="ru"/>
              </w:rPr>
            </w:pPr>
            <w:r w:rsidRPr="00716952">
              <w:rPr>
                <w:rFonts w:ascii="Arial" w:hAnsi="Arial" w:cs="Arial"/>
                <w:sz w:val="16"/>
                <w:szCs w:val="16"/>
                <w:lang w:val="ru"/>
              </w:rPr>
              <w:t>Связанные показатели</w:t>
            </w:r>
          </w:p>
        </w:tc>
        <w:tc>
          <w:tcPr>
            <w:tcW w:w="7961" w:type="dxa"/>
          </w:tcPr>
          <w:p w14:paraId="23AA5E2D" w14:textId="537F7960" w:rsidR="006C260A" w:rsidRPr="00716952" w:rsidRDefault="006C260A" w:rsidP="006C260A">
            <w:pPr>
              <w:pStyle w:val="BodyText"/>
              <w:rPr>
                <w:rFonts w:ascii="Arial" w:hAnsi="Arial" w:cs="Arial"/>
                <w:sz w:val="16"/>
                <w:szCs w:val="16"/>
                <w:lang w:val="ru"/>
              </w:rPr>
            </w:pPr>
            <w:r w:rsidRPr="00716952">
              <w:rPr>
                <w:rFonts w:ascii="Arial" w:hAnsi="Arial" w:cs="Arial"/>
                <w:sz w:val="16"/>
                <w:szCs w:val="16"/>
                <w:lang w:val="ru"/>
              </w:rPr>
              <w:t>Н/Д</w:t>
            </w:r>
          </w:p>
        </w:tc>
      </w:tr>
      <w:tr w:rsidR="0055325E" w:rsidRPr="00716952" w14:paraId="655E5E2B" w14:textId="77777777" w:rsidTr="0096743C">
        <w:trPr>
          <w:trHeight w:val="284"/>
        </w:trPr>
        <w:tc>
          <w:tcPr>
            <w:tcW w:w="1961" w:type="dxa"/>
          </w:tcPr>
          <w:p w14:paraId="3E5D2920" w14:textId="4D3D2885" w:rsidR="0055325E" w:rsidRPr="00716952" w:rsidRDefault="006C260A" w:rsidP="006C260A">
            <w:pPr>
              <w:pStyle w:val="BodyText"/>
              <w:rPr>
                <w:rFonts w:ascii="Arial" w:hAnsi="Arial" w:cs="Arial"/>
                <w:sz w:val="16"/>
                <w:szCs w:val="16"/>
                <w:lang w:val="ru"/>
              </w:rPr>
            </w:pPr>
            <w:r w:rsidRPr="00716952">
              <w:rPr>
                <w:rFonts w:ascii="Arial" w:hAnsi="Arial" w:cs="Arial"/>
                <w:sz w:val="16"/>
                <w:szCs w:val="16"/>
                <w:lang w:val="ru"/>
              </w:rPr>
              <w:t>Уровень для внедрения</w:t>
            </w:r>
          </w:p>
        </w:tc>
        <w:tc>
          <w:tcPr>
            <w:tcW w:w="7961" w:type="dxa"/>
          </w:tcPr>
          <w:p w14:paraId="16FF90B0" w14:textId="688789FF" w:rsidR="0055325E" w:rsidRPr="00716952" w:rsidRDefault="006C260A" w:rsidP="0096743C">
            <w:pPr>
              <w:pStyle w:val="BodyText"/>
              <w:rPr>
                <w:rFonts w:ascii="Arial" w:hAnsi="Arial" w:cs="Arial"/>
                <w:sz w:val="16"/>
                <w:szCs w:val="16"/>
                <w:lang w:val="ru"/>
              </w:rPr>
            </w:pPr>
            <w:r w:rsidRPr="00716952">
              <w:rPr>
                <w:rFonts w:ascii="Arial" w:hAnsi="Arial" w:cs="Arial"/>
                <w:sz w:val="16"/>
                <w:szCs w:val="16"/>
                <w:lang w:val="ru"/>
              </w:rPr>
              <w:t>Закупочная организация центрального уровня</w:t>
            </w:r>
          </w:p>
        </w:tc>
      </w:tr>
    </w:tbl>
    <w:p w14:paraId="7D9DD410" w14:textId="3FD15967" w:rsidR="0055325E" w:rsidRPr="00716952" w:rsidRDefault="0055325E">
      <w:pPr>
        <w:rPr>
          <w:rFonts w:ascii="Arial" w:hAnsi="Arial" w:cs="Arial"/>
          <w:sz w:val="18"/>
          <w:szCs w:val="16"/>
          <w:lang w:val="ru"/>
        </w:rPr>
      </w:pPr>
    </w:p>
    <w:p w14:paraId="5D5F8CA6" w14:textId="35A39A0A" w:rsidR="006C260A" w:rsidRPr="00716952" w:rsidRDefault="006C260A">
      <w:pPr>
        <w:rPr>
          <w:rFonts w:ascii="Arial" w:hAnsi="Arial" w:cs="Arial"/>
          <w:sz w:val="18"/>
          <w:szCs w:val="16"/>
          <w:lang w:val="ru"/>
        </w:rPr>
      </w:pPr>
    </w:p>
    <w:p w14:paraId="60595463" w14:textId="5E07433D" w:rsidR="006C260A" w:rsidRPr="00716952" w:rsidRDefault="006C260A">
      <w:pPr>
        <w:rPr>
          <w:rFonts w:ascii="Arial" w:hAnsi="Arial" w:cs="Arial"/>
          <w:sz w:val="18"/>
          <w:szCs w:val="16"/>
          <w:lang w:val="ru"/>
        </w:rPr>
      </w:pPr>
      <w:r w:rsidRPr="00716952">
        <w:rPr>
          <w:rFonts w:ascii="Arial" w:hAnsi="Arial" w:cs="Arial"/>
          <w:sz w:val="18"/>
          <w:szCs w:val="16"/>
          <w:lang w:val="ru"/>
        </w:rPr>
        <w:br w:type="page"/>
      </w:r>
    </w:p>
    <w:p w14:paraId="2E563219" w14:textId="77777777" w:rsidR="00F00910" w:rsidRPr="00716952" w:rsidRDefault="008907F2" w:rsidP="005D7C16">
      <w:pPr>
        <w:pStyle w:val="Heading3"/>
        <w:rPr>
          <w:rFonts w:ascii="Arial" w:hAnsi="Arial" w:cs="Arial"/>
          <w:sz w:val="18"/>
          <w:szCs w:val="18"/>
        </w:rPr>
      </w:pPr>
      <w:bookmarkStart w:id="15" w:name="_Toc111045876"/>
      <w:r w:rsidRPr="00716952">
        <w:rPr>
          <w:rFonts w:ascii="Arial" w:hAnsi="Arial" w:cs="Arial"/>
          <w:sz w:val="18"/>
          <w:szCs w:val="18"/>
          <w:lang w:val="ru"/>
        </w:rPr>
        <w:lastRenderedPageBreak/>
        <w:t>ДОПОЛНИТЕЛЬНЫЕ ПОКАЗАТЕЛИ СКЛАДИРОВАНИЯ</w:t>
      </w:r>
      <w:bookmarkEnd w:id="15"/>
    </w:p>
    <w:p w14:paraId="4EFCB865" w14:textId="77777777" w:rsidR="006C260A" w:rsidRPr="00716952" w:rsidRDefault="006C260A" w:rsidP="005D7C16">
      <w:pPr>
        <w:pStyle w:val="BodyText"/>
        <w:spacing w:before="5"/>
        <w:rPr>
          <w:rFonts w:ascii="Arial" w:hAnsi="Arial" w:cs="Arial"/>
          <w:b/>
          <w:sz w:val="20"/>
          <w:szCs w:val="16"/>
        </w:rPr>
      </w:pPr>
    </w:p>
    <w:tbl>
      <w:tblPr>
        <w:tblStyle w:val="TableGrid"/>
        <w:tblW w:w="10030" w:type="dxa"/>
        <w:tblInd w:w="284" w:type="dxa"/>
        <w:tblBorders>
          <w:left w:val="none" w:sz="0" w:space="0" w:color="auto"/>
          <w:right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2069"/>
        <w:gridCol w:w="7961"/>
      </w:tblGrid>
      <w:tr w:rsidR="006C260A" w:rsidRPr="00716952" w14:paraId="1521258B" w14:textId="77777777" w:rsidTr="006C260A">
        <w:trPr>
          <w:trHeight w:val="284"/>
        </w:trPr>
        <w:tc>
          <w:tcPr>
            <w:tcW w:w="10030" w:type="dxa"/>
            <w:gridSpan w:val="2"/>
            <w:shd w:val="clear" w:color="auto" w:fill="4D4D4D"/>
            <w:vAlign w:val="center"/>
          </w:tcPr>
          <w:p w14:paraId="5157172E" w14:textId="15695EDF" w:rsidR="006C260A" w:rsidRPr="00716952" w:rsidRDefault="006C260A" w:rsidP="0096743C">
            <w:pPr>
              <w:rPr>
                <w:rFonts w:ascii="Arial" w:hAnsi="Arial" w:cs="Arial"/>
                <w:b/>
                <w:bCs/>
                <w:color w:val="FFFFFF"/>
                <w:sz w:val="16"/>
                <w:szCs w:val="16"/>
              </w:rPr>
            </w:pPr>
            <w:r w:rsidRPr="00716952">
              <w:rPr>
                <w:rFonts w:ascii="Arial" w:hAnsi="Arial" w:cs="Arial"/>
                <w:b/>
                <w:bCs/>
                <w:color w:val="FFFFFF"/>
                <w:sz w:val="16"/>
                <w:szCs w:val="16"/>
              </w:rPr>
              <w:t>3.6 ГОДОВОЙ ПОКАЗАТЕЛЬ ОБОРАЧИВАЕМОСТИ ЗАПАСОВ</w:t>
            </w:r>
          </w:p>
        </w:tc>
      </w:tr>
      <w:tr w:rsidR="006C260A" w:rsidRPr="001023A3" w14:paraId="56B203CC" w14:textId="77777777" w:rsidTr="006C260A">
        <w:trPr>
          <w:trHeight w:val="284"/>
        </w:trPr>
        <w:tc>
          <w:tcPr>
            <w:tcW w:w="2069" w:type="dxa"/>
          </w:tcPr>
          <w:p w14:paraId="33A9F334" w14:textId="09A918DA" w:rsidR="006C260A" w:rsidRPr="00716952" w:rsidRDefault="006C260A" w:rsidP="006C260A">
            <w:pPr>
              <w:pStyle w:val="BodyText"/>
              <w:rPr>
                <w:rFonts w:ascii="Arial" w:hAnsi="Arial" w:cs="Arial"/>
                <w:sz w:val="16"/>
                <w:szCs w:val="16"/>
                <w:lang w:val="ru"/>
              </w:rPr>
            </w:pPr>
            <w:r w:rsidRPr="00716952">
              <w:rPr>
                <w:rFonts w:ascii="Arial" w:hAnsi="Arial" w:cs="Arial"/>
                <w:sz w:val="16"/>
                <w:szCs w:val="16"/>
                <w:lang w:val="ru"/>
              </w:rPr>
              <w:t>Определение</w:t>
            </w:r>
          </w:p>
        </w:tc>
        <w:tc>
          <w:tcPr>
            <w:tcW w:w="7961" w:type="dxa"/>
          </w:tcPr>
          <w:p w14:paraId="19E3E417" w14:textId="372B1E04" w:rsidR="006C260A" w:rsidRPr="00716952" w:rsidRDefault="006C260A" w:rsidP="006C260A">
            <w:pPr>
              <w:pStyle w:val="BodyText"/>
              <w:rPr>
                <w:rFonts w:ascii="Arial" w:hAnsi="Arial" w:cs="Arial"/>
                <w:sz w:val="16"/>
                <w:szCs w:val="16"/>
                <w:lang w:val="ru"/>
              </w:rPr>
            </w:pPr>
            <w:r w:rsidRPr="00716952">
              <w:rPr>
                <w:rFonts w:ascii="Arial" w:hAnsi="Arial" w:cs="Arial"/>
                <w:sz w:val="16"/>
                <w:szCs w:val="16"/>
                <w:lang w:val="ru"/>
              </w:rPr>
              <w:t>Данный показатель определяет, сколько раз склад отпускает и заменяет свои запасы в течение рассматриваемого периода, а также является индикатором операционной эффективности.</w:t>
            </w:r>
          </w:p>
        </w:tc>
      </w:tr>
      <w:tr w:rsidR="006C260A" w:rsidRPr="001023A3" w14:paraId="300A2FBB" w14:textId="77777777" w:rsidTr="006C260A">
        <w:trPr>
          <w:trHeight w:val="284"/>
        </w:trPr>
        <w:tc>
          <w:tcPr>
            <w:tcW w:w="2069" w:type="dxa"/>
          </w:tcPr>
          <w:p w14:paraId="064880DB" w14:textId="73A5664F" w:rsidR="006C260A" w:rsidRPr="00716952" w:rsidRDefault="006C260A" w:rsidP="006C260A">
            <w:pPr>
              <w:pStyle w:val="BodyText"/>
              <w:rPr>
                <w:rFonts w:ascii="Arial" w:hAnsi="Arial" w:cs="Arial"/>
                <w:sz w:val="16"/>
                <w:szCs w:val="16"/>
                <w:lang w:val="ru"/>
              </w:rPr>
            </w:pPr>
            <w:r w:rsidRPr="00716952">
              <w:rPr>
                <w:rFonts w:ascii="Arial" w:hAnsi="Arial" w:cs="Arial"/>
                <w:sz w:val="16"/>
                <w:szCs w:val="16"/>
                <w:lang w:val="ru"/>
              </w:rPr>
              <w:t>Формула</w:t>
            </w:r>
          </w:p>
        </w:tc>
        <w:tc>
          <w:tcPr>
            <w:tcW w:w="7961" w:type="dxa"/>
          </w:tcPr>
          <w:p w14:paraId="2683F992" w14:textId="2B52CF79" w:rsidR="006C260A" w:rsidRPr="00716952" w:rsidRDefault="006C260A" w:rsidP="006C260A">
            <w:pPr>
              <w:pStyle w:val="BodyText"/>
              <w:rPr>
                <w:rFonts w:ascii="Arial" w:hAnsi="Arial" w:cs="Arial"/>
                <w:sz w:val="16"/>
                <w:szCs w:val="16"/>
                <w:lang w:val="ru"/>
              </w:rPr>
            </w:pPr>
            <w:r w:rsidRPr="00716952">
              <w:rPr>
                <w:rFonts w:ascii="Arial" w:hAnsi="Arial" w:cs="Arial"/>
                <w:sz w:val="16"/>
                <w:szCs w:val="16"/>
                <w:lang w:val="ru"/>
              </w:rPr>
              <w:t xml:space="preserve">((Общая стоимость отпущенных товаров) / (Средняя стоимость запасов, хранящихся в течение периода)) = </w:t>
            </w:r>
            <w:r w:rsidRPr="00716952">
              <w:rPr>
                <w:rFonts w:ascii="Arial" w:hAnsi="Arial" w:cs="Arial"/>
                <w:sz w:val="16"/>
                <w:szCs w:val="16"/>
              </w:rPr>
              <w:t>X</w:t>
            </w:r>
            <w:r w:rsidRPr="00716952">
              <w:rPr>
                <w:rFonts w:ascii="Arial" w:hAnsi="Arial" w:cs="Arial"/>
                <w:sz w:val="16"/>
                <w:szCs w:val="16"/>
                <w:lang w:val="ru"/>
              </w:rPr>
              <w:t xml:space="preserve"> (число оборотов)</w:t>
            </w:r>
          </w:p>
        </w:tc>
      </w:tr>
      <w:tr w:rsidR="006C260A" w:rsidRPr="001023A3" w14:paraId="6D14FE7D" w14:textId="77777777" w:rsidTr="006C260A">
        <w:trPr>
          <w:trHeight w:val="284"/>
        </w:trPr>
        <w:tc>
          <w:tcPr>
            <w:tcW w:w="2069" w:type="dxa"/>
          </w:tcPr>
          <w:p w14:paraId="11D5DCAC" w14:textId="36EA1D12" w:rsidR="006C260A" w:rsidRPr="00716952" w:rsidRDefault="006C260A" w:rsidP="0096743C">
            <w:pPr>
              <w:pStyle w:val="BodyText"/>
              <w:rPr>
                <w:rFonts w:ascii="Arial" w:hAnsi="Arial" w:cs="Arial"/>
                <w:sz w:val="16"/>
                <w:szCs w:val="16"/>
                <w:lang w:val="ru"/>
              </w:rPr>
            </w:pPr>
            <w:r w:rsidRPr="00716952">
              <w:rPr>
                <w:rFonts w:ascii="Arial" w:hAnsi="Arial" w:cs="Arial"/>
                <w:sz w:val="16"/>
                <w:szCs w:val="16"/>
                <w:lang w:val="ru"/>
              </w:rPr>
              <w:t>Необходимые данные</w:t>
            </w:r>
          </w:p>
        </w:tc>
        <w:tc>
          <w:tcPr>
            <w:tcW w:w="7961" w:type="dxa"/>
          </w:tcPr>
          <w:p w14:paraId="0B589517" w14:textId="77777777" w:rsidR="006C260A" w:rsidRPr="00716952" w:rsidRDefault="006C260A" w:rsidP="006C260A">
            <w:pPr>
              <w:pStyle w:val="BulletSP"/>
              <w:rPr>
                <w:szCs w:val="16"/>
              </w:rPr>
            </w:pPr>
            <w:r w:rsidRPr="00716952">
              <w:rPr>
                <w:szCs w:val="16"/>
              </w:rPr>
              <w:t>Общая стоимость заказов, выполненных и отпущенных в течение периода</w:t>
            </w:r>
          </w:p>
          <w:p w14:paraId="69473DA6" w14:textId="377A55C6" w:rsidR="006C260A" w:rsidRPr="00716952" w:rsidRDefault="006C260A" w:rsidP="006C260A">
            <w:pPr>
              <w:pStyle w:val="Bullet"/>
              <w:rPr>
                <w:szCs w:val="16"/>
              </w:rPr>
            </w:pPr>
            <w:r w:rsidRPr="00716952">
              <w:rPr>
                <w:szCs w:val="16"/>
              </w:rPr>
              <w:t>Средняя стоимость запасов на складе (если нет данных о среднем значении, то можно указать стоимость, полученную в конце периода, но это может исказить показатель оборачиваемости запасов, если к концу периода уровень запасов на складе нестандартный)</w:t>
            </w:r>
          </w:p>
        </w:tc>
      </w:tr>
      <w:tr w:rsidR="006C260A" w:rsidRPr="001023A3" w14:paraId="7A45742B" w14:textId="77777777" w:rsidTr="006C260A">
        <w:trPr>
          <w:trHeight w:val="284"/>
        </w:trPr>
        <w:tc>
          <w:tcPr>
            <w:tcW w:w="2069" w:type="dxa"/>
          </w:tcPr>
          <w:p w14:paraId="597404E8" w14:textId="6A1B0F3A" w:rsidR="006C260A" w:rsidRPr="00716952" w:rsidRDefault="006C260A" w:rsidP="0096743C">
            <w:pPr>
              <w:pStyle w:val="BodyText"/>
              <w:rPr>
                <w:rFonts w:ascii="Arial" w:hAnsi="Arial" w:cs="Arial"/>
                <w:sz w:val="16"/>
                <w:szCs w:val="16"/>
                <w:lang w:val="ru"/>
              </w:rPr>
            </w:pPr>
            <w:r w:rsidRPr="00716952">
              <w:rPr>
                <w:rFonts w:ascii="Arial" w:hAnsi="Arial" w:cs="Arial"/>
                <w:sz w:val="16"/>
                <w:szCs w:val="16"/>
                <w:lang w:val="ru"/>
              </w:rPr>
              <w:t>Источники данных</w:t>
            </w:r>
          </w:p>
        </w:tc>
        <w:tc>
          <w:tcPr>
            <w:tcW w:w="7961" w:type="dxa"/>
          </w:tcPr>
          <w:p w14:paraId="257789BA" w14:textId="77777777" w:rsidR="006C260A" w:rsidRPr="00716952" w:rsidRDefault="006C260A" w:rsidP="006C260A">
            <w:pPr>
              <w:pStyle w:val="BulletSP"/>
              <w:rPr>
                <w:szCs w:val="16"/>
              </w:rPr>
            </w:pPr>
            <w:r w:rsidRPr="00716952">
              <w:rPr>
                <w:szCs w:val="16"/>
              </w:rPr>
              <w:t>Стоимость отпусков или поставок:</w:t>
            </w:r>
          </w:p>
          <w:p w14:paraId="75EB7ACF" w14:textId="77777777" w:rsidR="006C260A" w:rsidRPr="00716952" w:rsidRDefault="006C260A" w:rsidP="006C260A">
            <w:pPr>
              <w:pStyle w:val="BulletSP"/>
              <w:rPr>
                <w:szCs w:val="16"/>
              </w:rPr>
            </w:pPr>
            <w:r w:rsidRPr="00716952">
              <w:rPr>
                <w:szCs w:val="16"/>
              </w:rPr>
              <w:t>Данные за прошлые периоды: выполненные заказы или товарные накладные Средний объем запасов:</w:t>
            </w:r>
          </w:p>
          <w:p w14:paraId="4CDDF67A" w14:textId="3C38ACEE" w:rsidR="006C260A" w:rsidRPr="00716952" w:rsidRDefault="006C260A" w:rsidP="006C260A">
            <w:pPr>
              <w:pStyle w:val="Bullet"/>
              <w:rPr>
                <w:szCs w:val="16"/>
              </w:rPr>
            </w:pPr>
            <w:r w:rsidRPr="00716952">
              <w:rPr>
                <w:szCs w:val="16"/>
              </w:rPr>
              <w:t>Автоматизированные системы складского учета и контроля или ежегодная инвентаризация</w:t>
            </w:r>
          </w:p>
        </w:tc>
      </w:tr>
      <w:tr w:rsidR="006C260A" w:rsidRPr="001023A3" w14:paraId="76547245" w14:textId="77777777" w:rsidTr="006C260A">
        <w:trPr>
          <w:trHeight w:val="284"/>
        </w:trPr>
        <w:tc>
          <w:tcPr>
            <w:tcW w:w="2069" w:type="dxa"/>
          </w:tcPr>
          <w:p w14:paraId="259943B6" w14:textId="3021F816" w:rsidR="006C260A" w:rsidRPr="00716952" w:rsidRDefault="006C260A" w:rsidP="006C260A">
            <w:pPr>
              <w:pStyle w:val="BodyText"/>
              <w:rPr>
                <w:rFonts w:ascii="Arial" w:hAnsi="Arial" w:cs="Arial"/>
                <w:sz w:val="16"/>
                <w:szCs w:val="16"/>
                <w:lang w:val="ru"/>
              </w:rPr>
            </w:pPr>
            <w:r w:rsidRPr="00716952">
              <w:rPr>
                <w:rFonts w:ascii="Arial" w:hAnsi="Arial" w:cs="Arial"/>
                <w:sz w:val="16"/>
                <w:szCs w:val="16"/>
                <w:lang w:val="ru"/>
              </w:rPr>
              <w:t>Советы по сбору и анализу</w:t>
            </w:r>
          </w:p>
        </w:tc>
        <w:tc>
          <w:tcPr>
            <w:tcW w:w="7961" w:type="dxa"/>
            <w:vAlign w:val="center"/>
          </w:tcPr>
          <w:p w14:paraId="214DAEE7" w14:textId="77777777" w:rsidR="006C260A" w:rsidRPr="00716952" w:rsidRDefault="006C260A" w:rsidP="006C260A">
            <w:pPr>
              <w:pStyle w:val="BulletSP"/>
              <w:rPr>
                <w:szCs w:val="16"/>
              </w:rPr>
            </w:pPr>
            <w:r w:rsidRPr="00716952">
              <w:rPr>
                <w:szCs w:val="16"/>
              </w:rPr>
              <w:t>Убедитесь, что все поставки/отпуска включены в представленные итоги.</w:t>
            </w:r>
          </w:p>
          <w:p w14:paraId="3C3B89A4" w14:textId="77777777" w:rsidR="006C260A" w:rsidRPr="00716952" w:rsidRDefault="006C260A" w:rsidP="006C260A">
            <w:pPr>
              <w:pStyle w:val="BulletSP"/>
              <w:rPr>
                <w:szCs w:val="16"/>
              </w:rPr>
            </w:pPr>
            <w:r w:rsidRPr="00716952">
              <w:rPr>
                <w:szCs w:val="16"/>
              </w:rPr>
              <w:t>Если нет данных о средней стоимости запасов, убедитесь, что указанная стоимость в определенный момент времени отражает нормальный уровень запасов на складе. Это будет субъективным решением оценочной группы и контрагентов.</w:t>
            </w:r>
          </w:p>
          <w:p w14:paraId="531C3B7C" w14:textId="77777777" w:rsidR="006C260A" w:rsidRPr="00716952" w:rsidRDefault="006C260A" w:rsidP="006C260A">
            <w:pPr>
              <w:pStyle w:val="BulletSP"/>
              <w:rPr>
                <w:szCs w:val="16"/>
              </w:rPr>
            </w:pPr>
            <w:r w:rsidRPr="00716952">
              <w:rPr>
                <w:szCs w:val="16"/>
              </w:rPr>
              <w:t>Значение данного показателя помогает определить, попадает ли продукция в точки оказания услуг или простаивает на складе. Желательным считается высокий уровень оборачиваемости запасов.</w:t>
            </w:r>
          </w:p>
          <w:p w14:paraId="7D22D4E4" w14:textId="77777777" w:rsidR="006C260A" w:rsidRPr="00716952" w:rsidRDefault="006C260A" w:rsidP="006C260A">
            <w:pPr>
              <w:pStyle w:val="BulletSP"/>
              <w:rPr>
                <w:szCs w:val="16"/>
              </w:rPr>
            </w:pPr>
            <w:r w:rsidRPr="00716952">
              <w:rPr>
                <w:szCs w:val="16"/>
              </w:rPr>
              <w:t>Низкий или снижающийся уровень оборачиваемости запасов указывает на задержки продукции на центральном уровне. Причиной этому могут служить неверное прогнозирование, падение спроса, проблемы с распределением и другие лимитирующие факторы.</w:t>
            </w:r>
          </w:p>
          <w:p w14:paraId="3C4E2EA8" w14:textId="77777777" w:rsidR="006C260A" w:rsidRPr="00716952" w:rsidRDefault="006C260A" w:rsidP="006C260A">
            <w:pPr>
              <w:pStyle w:val="BulletSP"/>
              <w:rPr>
                <w:szCs w:val="16"/>
              </w:rPr>
            </w:pPr>
            <w:r w:rsidRPr="00716952">
              <w:rPr>
                <w:szCs w:val="16"/>
              </w:rPr>
              <w:t>Сокращение показателей может также быть признаком того, что на складе растет количество запасов, которые не подлежат дальнейшему использованию из-за истекшего срока годности или других причин.</w:t>
            </w:r>
          </w:p>
          <w:p w14:paraId="655E8656" w14:textId="7F090604" w:rsidR="006C260A" w:rsidRPr="00716952" w:rsidRDefault="006C260A" w:rsidP="006C260A">
            <w:pPr>
              <w:pStyle w:val="Bullet"/>
              <w:rPr>
                <w:szCs w:val="16"/>
              </w:rPr>
            </w:pPr>
            <w:r w:rsidRPr="00716952">
              <w:rPr>
                <w:szCs w:val="16"/>
              </w:rPr>
              <w:t>В коммерческой деятельности низкий коэффициент означает, что избыточные оборотные средства связаны малоподвижными запасами. В государственном секторе использование оборотных средств не оценивается, однако, медленная оборачиваемость запасов свидетельствует о плохом использовании финансовых ресурсов или пожертвований.</w:t>
            </w:r>
          </w:p>
        </w:tc>
      </w:tr>
      <w:tr w:rsidR="006C260A" w:rsidRPr="001023A3" w14:paraId="146E8E38" w14:textId="77777777" w:rsidTr="006C260A">
        <w:trPr>
          <w:trHeight w:val="284"/>
        </w:trPr>
        <w:tc>
          <w:tcPr>
            <w:tcW w:w="2069" w:type="dxa"/>
          </w:tcPr>
          <w:p w14:paraId="20B0C9E3" w14:textId="6BC307B9" w:rsidR="006C260A" w:rsidRPr="00716952" w:rsidRDefault="006C260A" w:rsidP="006C260A">
            <w:pPr>
              <w:pStyle w:val="BodyText"/>
              <w:rPr>
                <w:rFonts w:ascii="Arial" w:hAnsi="Arial" w:cs="Arial"/>
                <w:sz w:val="16"/>
                <w:szCs w:val="16"/>
                <w:lang w:val="ru"/>
              </w:rPr>
            </w:pPr>
            <w:r w:rsidRPr="00716952">
              <w:rPr>
                <w:rFonts w:ascii="Arial" w:hAnsi="Arial" w:cs="Arial"/>
                <w:sz w:val="16"/>
                <w:szCs w:val="16"/>
                <w:lang w:val="ru"/>
              </w:rPr>
              <w:t>Эталонный уровень производительности</w:t>
            </w:r>
          </w:p>
        </w:tc>
        <w:tc>
          <w:tcPr>
            <w:tcW w:w="7961" w:type="dxa"/>
          </w:tcPr>
          <w:p w14:paraId="393DD704" w14:textId="3D817EEB" w:rsidR="006C260A" w:rsidRPr="00716952" w:rsidRDefault="006C260A" w:rsidP="006C260A">
            <w:pPr>
              <w:pStyle w:val="BodyText"/>
              <w:rPr>
                <w:rFonts w:ascii="Arial" w:hAnsi="Arial" w:cs="Arial"/>
                <w:sz w:val="16"/>
                <w:szCs w:val="16"/>
                <w:lang w:val="ru"/>
              </w:rPr>
            </w:pPr>
            <w:r w:rsidRPr="00716952">
              <w:rPr>
                <w:rFonts w:ascii="Arial" w:hAnsi="Arial" w:cs="Arial"/>
                <w:sz w:val="16"/>
                <w:szCs w:val="16"/>
                <w:lang w:val="ru"/>
              </w:rPr>
              <w:t>Отраслевые нормы сильно различаются, но предполагается, что оборот запасов на складе фармацевтической продукции должен происходить не менее четырех раз в год.</w:t>
            </w:r>
          </w:p>
        </w:tc>
      </w:tr>
      <w:tr w:rsidR="006C260A" w:rsidRPr="00716952" w14:paraId="64054ADC" w14:textId="77777777" w:rsidTr="006C260A">
        <w:trPr>
          <w:trHeight w:val="284"/>
        </w:trPr>
        <w:tc>
          <w:tcPr>
            <w:tcW w:w="2069" w:type="dxa"/>
          </w:tcPr>
          <w:p w14:paraId="7052C50B" w14:textId="3224B50A" w:rsidR="006C260A" w:rsidRPr="00716952" w:rsidRDefault="006C260A" w:rsidP="006C260A">
            <w:pPr>
              <w:pStyle w:val="BodyText"/>
              <w:rPr>
                <w:rFonts w:ascii="Arial" w:hAnsi="Arial" w:cs="Arial"/>
                <w:sz w:val="16"/>
                <w:szCs w:val="16"/>
                <w:lang w:val="ru"/>
              </w:rPr>
            </w:pPr>
            <w:r w:rsidRPr="00716952">
              <w:rPr>
                <w:rFonts w:ascii="Arial" w:hAnsi="Arial" w:cs="Arial"/>
                <w:sz w:val="16"/>
                <w:szCs w:val="16"/>
                <w:lang w:val="ru"/>
              </w:rPr>
              <w:t>Связанные показатели</w:t>
            </w:r>
          </w:p>
        </w:tc>
        <w:tc>
          <w:tcPr>
            <w:tcW w:w="7961" w:type="dxa"/>
          </w:tcPr>
          <w:p w14:paraId="325E3ADF" w14:textId="454221F7" w:rsidR="006C260A" w:rsidRPr="00716952" w:rsidRDefault="006C260A" w:rsidP="006C260A">
            <w:pPr>
              <w:pStyle w:val="BodyText"/>
              <w:rPr>
                <w:rFonts w:ascii="Arial" w:hAnsi="Arial" w:cs="Arial"/>
                <w:sz w:val="16"/>
                <w:szCs w:val="16"/>
                <w:lang w:val="ru"/>
              </w:rPr>
            </w:pPr>
            <w:r w:rsidRPr="00716952">
              <w:rPr>
                <w:rFonts w:ascii="Arial" w:hAnsi="Arial" w:cs="Arial"/>
                <w:sz w:val="16"/>
                <w:szCs w:val="16"/>
                <w:lang w:val="ru"/>
              </w:rPr>
              <w:t>Н/Д</w:t>
            </w:r>
          </w:p>
        </w:tc>
      </w:tr>
      <w:tr w:rsidR="006C260A" w:rsidRPr="001023A3" w14:paraId="341E1D6B" w14:textId="77777777" w:rsidTr="006C260A">
        <w:trPr>
          <w:trHeight w:val="284"/>
        </w:trPr>
        <w:tc>
          <w:tcPr>
            <w:tcW w:w="2069" w:type="dxa"/>
          </w:tcPr>
          <w:p w14:paraId="3A15CF8F" w14:textId="5CDDA6A7" w:rsidR="006C260A" w:rsidRPr="00716952" w:rsidRDefault="006C260A" w:rsidP="006C260A">
            <w:pPr>
              <w:pStyle w:val="BodyText"/>
              <w:rPr>
                <w:rFonts w:ascii="Arial" w:hAnsi="Arial" w:cs="Arial"/>
                <w:sz w:val="16"/>
                <w:szCs w:val="16"/>
                <w:lang w:val="ru"/>
              </w:rPr>
            </w:pPr>
            <w:r w:rsidRPr="00716952">
              <w:rPr>
                <w:rFonts w:ascii="Arial" w:hAnsi="Arial" w:cs="Arial"/>
                <w:sz w:val="16"/>
                <w:szCs w:val="16"/>
                <w:lang w:val="ru"/>
              </w:rPr>
              <w:t>Уровень для внедрения</w:t>
            </w:r>
          </w:p>
        </w:tc>
        <w:tc>
          <w:tcPr>
            <w:tcW w:w="7961" w:type="dxa"/>
          </w:tcPr>
          <w:p w14:paraId="71C88187" w14:textId="7A3BEF84" w:rsidR="006C260A" w:rsidRPr="00716952" w:rsidRDefault="006C260A" w:rsidP="006C260A">
            <w:pPr>
              <w:pStyle w:val="BodyText"/>
              <w:rPr>
                <w:rFonts w:ascii="Arial" w:hAnsi="Arial" w:cs="Arial"/>
                <w:sz w:val="16"/>
                <w:szCs w:val="16"/>
                <w:lang w:val="ru"/>
              </w:rPr>
            </w:pPr>
            <w:r w:rsidRPr="00716952">
              <w:rPr>
                <w:rFonts w:ascii="Arial" w:hAnsi="Arial" w:cs="Arial"/>
                <w:sz w:val="16"/>
                <w:szCs w:val="16"/>
                <w:lang w:val="ru"/>
              </w:rPr>
              <w:t>Склады центрального уровня. Оборачиваемость запасов менее актуальна на промежуточных складах, в больницах и точках оказания услуг, где объемы запасов будут ниже и реагируют на спрос пациентов.</w:t>
            </w:r>
          </w:p>
        </w:tc>
      </w:tr>
    </w:tbl>
    <w:p w14:paraId="7A600970" w14:textId="5DCA12FD" w:rsidR="006C260A" w:rsidRPr="00716952" w:rsidRDefault="006C260A" w:rsidP="005D7C16">
      <w:pPr>
        <w:pStyle w:val="BodyText"/>
        <w:spacing w:before="5"/>
        <w:rPr>
          <w:rFonts w:ascii="Arial" w:hAnsi="Arial" w:cs="Arial"/>
          <w:b/>
          <w:sz w:val="20"/>
          <w:szCs w:val="16"/>
          <w:lang w:val="ru"/>
        </w:rPr>
      </w:pPr>
    </w:p>
    <w:p w14:paraId="2C4759BD" w14:textId="77777777" w:rsidR="006C260A" w:rsidRPr="00716952" w:rsidRDefault="006C260A">
      <w:pPr>
        <w:rPr>
          <w:rFonts w:ascii="Arial" w:hAnsi="Arial" w:cs="Arial"/>
          <w:b/>
          <w:sz w:val="20"/>
          <w:szCs w:val="16"/>
          <w:lang w:val="ru"/>
        </w:rPr>
      </w:pPr>
      <w:r w:rsidRPr="00716952">
        <w:rPr>
          <w:rFonts w:ascii="Arial" w:hAnsi="Arial" w:cs="Arial"/>
          <w:b/>
          <w:sz w:val="20"/>
          <w:szCs w:val="16"/>
          <w:lang w:val="ru"/>
        </w:rPr>
        <w:br w:type="page"/>
      </w:r>
    </w:p>
    <w:tbl>
      <w:tblPr>
        <w:tblStyle w:val="TableGrid"/>
        <w:tblW w:w="10030" w:type="dxa"/>
        <w:tblInd w:w="284" w:type="dxa"/>
        <w:tblBorders>
          <w:left w:val="none" w:sz="0" w:space="0" w:color="auto"/>
          <w:right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2069"/>
        <w:gridCol w:w="7961"/>
      </w:tblGrid>
      <w:tr w:rsidR="006C260A" w:rsidRPr="001023A3" w14:paraId="7A3F38F5" w14:textId="77777777" w:rsidTr="0096743C">
        <w:trPr>
          <w:trHeight w:val="284"/>
        </w:trPr>
        <w:tc>
          <w:tcPr>
            <w:tcW w:w="10030" w:type="dxa"/>
            <w:gridSpan w:val="2"/>
            <w:shd w:val="clear" w:color="auto" w:fill="4D4D4D"/>
            <w:vAlign w:val="center"/>
          </w:tcPr>
          <w:p w14:paraId="5BDAF6E9" w14:textId="244E04CA" w:rsidR="006C260A" w:rsidRPr="00716952" w:rsidRDefault="006C260A" w:rsidP="0096743C">
            <w:pPr>
              <w:rPr>
                <w:rFonts w:ascii="Arial" w:hAnsi="Arial" w:cs="Arial"/>
                <w:b/>
                <w:bCs/>
                <w:color w:val="FFFFFF"/>
                <w:sz w:val="16"/>
                <w:szCs w:val="16"/>
                <w:lang w:val="ru"/>
              </w:rPr>
            </w:pPr>
            <w:r w:rsidRPr="00716952">
              <w:rPr>
                <w:rFonts w:ascii="Arial" w:hAnsi="Arial" w:cs="Arial"/>
                <w:b/>
                <w:bCs/>
                <w:color w:val="FFFFFF"/>
                <w:sz w:val="16"/>
                <w:szCs w:val="16"/>
                <w:lang w:val="ru"/>
              </w:rPr>
              <w:lastRenderedPageBreak/>
              <w:t>3.7 КОЛИЧЕСТВО И ПРОДОЛЖИТЕЛЬНОСТЬ ОТКЛОНЕНИЙ ТЕМПЕРАТУРЫ В ХОЛОДИЛЬНОМ ХРАНИЛИЩЕ</w:t>
            </w:r>
          </w:p>
        </w:tc>
      </w:tr>
      <w:tr w:rsidR="006C260A" w:rsidRPr="001023A3" w14:paraId="26018498" w14:textId="77777777" w:rsidTr="0096743C">
        <w:trPr>
          <w:trHeight w:val="284"/>
        </w:trPr>
        <w:tc>
          <w:tcPr>
            <w:tcW w:w="2069" w:type="dxa"/>
          </w:tcPr>
          <w:p w14:paraId="667919EB" w14:textId="023468C9" w:rsidR="006C260A" w:rsidRPr="00716952" w:rsidRDefault="006C260A" w:rsidP="006C260A">
            <w:pPr>
              <w:pStyle w:val="BodyText"/>
              <w:rPr>
                <w:rFonts w:ascii="Arial" w:hAnsi="Arial" w:cs="Arial"/>
                <w:sz w:val="16"/>
                <w:szCs w:val="16"/>
                <w:lang w:val="ru"/>
              </w:rPr>
            </w:pPr>
            <w:r w:rsidRPr="00716952">
              <w:rPr>
                <w:rFonts w:ascii="Arial" w:hAnsi="Arial" w:cs="Arial"/>
                <w:sz w:val="16"/>
                <w:szCs w:val="16"/>
              </w:rPr>
              <w:t>Определение</w:t>
            </w:r>
          </w:p>
        </w:tc>
        <w:tc>
          <w:tcPr>
            <w:tcW w:w="7961" w:type="dxa"/>
          </w:tcPr>
          <w:p w14:paraId="4EE44395" w14:textId="2FA496E6" w:rsidR="006C260A" w:rsidRPr="00716952" w:rsidRDefault="006C260A" w:rsidP="006C260A">
            <w:pPr>
              <w:pStyle w:val="BodyText"/>
              <w:rPr>
                <w:rFonts w:ascii="Arial" w:hAnsi="Arial" w:cs="Arial"/>
                <w:sz w:val="16"/>
                <w:szCs w:val="16"/>
                <w:lang w:val="ru"/>
              </w:rPr>
            </w:pPr>
            <w:r w:rsidRPr="00716952">
              <w:rPr>
                <w:rFonts w:ascii="Arial" w:hAnsi="Arial" w:cs="Arial"/>
                <w:sz w:val="16"/>
                <w:szCs w:val="16"/>
                <w:lang w:val="ru"/>
              </w:rPr>
              <w:t>Данный показатель измеряет количество дней, в течение которых имело место отклонение температуры, или время в процентном выражении (дни), в течение которого в холодильном хранилище не поддерживалась требуемая температура.</w:t>
            </w:r>
          </w:p>
        </w:tc>
      </w:tr>
      <w:tr w:rsidR="006C260A" w:rsidRPr="001023A3" w14:paraId="6C01036D" w14:textId="77777777" w:rsidTr="0096743C">
        <w:trPr>
          <w:trHeight w:val="284"/>
        </w:trPr>
        <w:tc>
          <w:tcPr>
            <w:tcW w:w="2069" w:type="dxa"/>
          </w:tcPr>
          <w:p w14:paraId="2348906A" w14:textId="3C6D2E86" w:rsidR="006C260A" w:rsidRPr="00716952" w:rsidRDefault="006C260A" w:rsidP="006C260A">
            <w:pPr>
              <w:pStyle w:val="BodyText"/>
              <w:rPr>
                <w:rFonts w:ascii="Arial" w:hAnsi="Arial" w:cs="Arial"/>
                <w:sz w:val="16"/>
                <w:szCs w:val="16"/>
                <w:lang w:val="ru"/>
              </w:rPr>
            </w:pPr>
            <w:r w:rsidRPr="00716952">
              <w:rPr>
                <w:rFonts w:ascii="Arial" w:hAnsi="Arial" w:cs="Arial"/>
                <w:sz w:val="16"/>
                <w:szCs w:val="16"/>
              </w:rPr>
              <w:t>Формула</w:t>
            </w:r>
          </w:p>
        </w:tc>
        <w:tc>
          <w:tcPr>
            <w:tcW w:w="7961" w:type="dxa"/>
          </w:tcPr>
          <w:p w14:paraId="31D8FA24" w14:textId="439EA964" w:rsidR="006C260A" w:rsidRPr="00716952" w:rsidRDefault="006C260A" w:rsidP="006C260A">
            <w:pPr>
              <w:pStyle w:val="BodyText"/>
              <w:rPr>
                <w:rFonts w:ascii="Arial" w:hAnsi="Arial" w:cs="Arial"/>
                <w:sz w:val="16"/>
                <w:szCs w:val="16"/>
                <w:lang w:val="ru"/>
              </w:rPr>
            </w:pPr>
            <w:r w:rsidRPr="00716952">
              <w:rPr>
                <w:rFonts w:ascii="Arial" w:hAnsi="Arial" w:cs="Arial"/>
                <w:sz w:val="16"/>
                <w:szCs w:val="16"/>
                <w:lang w:val="ru"/>
              </w:rPr>
              <w:t xml:space="preserve">((Общее количество дней в периоде, когда наблюдалось отклонение температуры) / (Общее количество дней в периоде)) </w:t>
            </w:r>
            <w:r w:rsidRPr="00716952">
              <w:rPr>
                <w:rFonts w:ascii="Arial" w:hAnsi="Arial" w:cs="Arial"/>
                <w:sz w:val="16"/>
                <w:szCs w:val="16"/>
              </w:rPr>
              <w:t>x</w:t>
            </w:r>
            <w:r w:rsidRPr="00716952">
              <w:rPr>
                <w:rFonts w:ascii="Arial" w:hAnsi="Arial" w:cs="Arial"/>
                <w:sz w:val="16"/>
                <w:szCs w:val="16"/>
                <w:lang w:val="ru"/>
              </w:rPr>
              <w:t xml:space="preserve"> 100</w:t>
            </w:r>
          </w:p>
        </w:tc>
      </w:tr>
      <w:tr w:rsidR="006C260A" w:rsidRPr="001023A3" w14:paraId="0959F0CA" w14:textId="77777777" w:rsidTr="0096743C">
        <w:trPr>
          <w:trHeight w:val="284"/>
        </w:trPr>
        <w:tc>
          <w:tcPr>
            <w:tcW w:w="2069" w:type="dxa"/>
          </w:tcPr>
          <w:p w14:paraId="7DED7051" w14:textId="54B591FB" w:rsidR="006C260A" w:rsidRPr="00716952" w:rsidRDefault="00833859" w:rsidP="0096743C">
            <w:pPr>
              <w:pStyle w:val="BodyText"/>
              <w:rPr>
                <w:rFonts w:ascii="Arial" w:hAnsi="Arial" w:cs="Arial"/>
                <w:sz w:val="16"/>
                <w:szCs w:val="16"/>
              </w:rPr>
            </w:pPr>
            <w:r w:rsidRPr="00716952">
              <w:rPr>
                <w:rFonts w:ascii="Arial" w:hAnsi="Arial" w:cs="Arial"/>
                <w:sz w:val="16"/>
                <w:szCs w:val="16"/>
              </w:rPr>
              <w:t>Необходимые данные</w:t>
            </w:r>
          </w:p>
        </w:tc>
        <w:tc>
          <w:tcPr>
            <w:tcW w:w="7961" w:type="dxa"/>
          </w:tcPr>
          <w:p w14:paraId="5C4E6008" w14:textId="77777777" w:rsidR="00833859" w:rsidRPr="00716952" w:rsidRDefault="00833859" w:rsidP="00833859">
            <w:pPr>
              <w:pStyle w:val="BulletSP"/>
            </w:pPr>
            <w:r w:rsidRPr="00716952">
              <w:t>Дни, в которые в холодном складском помещении учреждения не поддерживалась температура, определяемая как:</w:t>
            </w:r>
          </w:p>
          <w:p w14:paraId="45C6F450" w14:textId="77777777" w:rsidR="00833859" w:rsidRPr="00716952" w:rsidRDefault="00833859" w:rsidP="00797008">
            <w:pPr>
              <w:pStyle w:val="Num"/>
            </w:pPr>
            <w:r w:rsidRPr="00716952">
              <w:t>Повышенная температура, когда держится температура выше 8 °C на протяжении более чем 10 часов</w:t>
            </w:r>
          </w:p>
          <w:p w14:paraId="7C977FFE" w14:textId="2ABBF80D" w:rsidR="00833859" w:rsidRPr="00716952" w:rsidRDefault="00833859" w:rsidP="00797008">
            <w:pPr>
              <w:pStyle w:val="Num"/>
            </w:pPr>
            <w:r w:rsidRPr="00716952">
              <w:t xml:space="preserve">Пониженной считается температура, которая держится на уровне ниже −0,5 °C (минус 0,5 °C) </w:t>
            </w:r>
            <w:r w:rsidR="005D1F0B" w:rsidRPr="00716952">
              <w:br/>
            </w:r>
            <w:r w:rsidRPr="00716952">
              <w:t>на протяжении более чем одного часа2</w:t>
            </w:r>
          </w:p>
          <w:p w14:paraId="5B1638CB" w14:textId="77777777" w:rsidR="00833859" w:rsidRPr="00716952" w:rsidRDefault="00833859" w:rsidP="00833859">
            <w:pPr>
              <w:pStyle w:val="BulletSP"/>
            </w:pPr>
            <w:r w:rsidRPr="00716952">
              <w:t>Количество отдельных происшествий</w:t>
            </w:r>
          </w:p>
          <w:p w14:paraId="6B788382" w14:textId="1069F56B" w:rsidR="006C260A" w:rsidRPr="00716952" w:rsidRDefault="00833859" w:rsidP="00833859">
            <w:pPr>
              <w:pStyle w:val="Bullet"/>
              <w:rPr>
                <w:szCs w:val="16"/>
              </w:rPr>
            </w:pPr>
            <w:r w:rsidRPr="00716952">
              <w:t>Идентификационная информация: даты начала и окончания отклонения температуры</w:t>
            </w:r>
          </w:p>
        </w:tc>
      </w:tr>
      <w:tr w:rsidR="006C260A" w:rsidRPr="001023A3" w14:paraId="31F22296" w14:textId="77777777" w:rsidTr="0096743C">
        <w:trPr>
          <w:trHeight w:val="284"/>
        </w:trPr>
        <w:tc>
          <w:tcPr>
            <w:tcW w:w="2069" w:type="dxa"/>
          </w:tcPr>
          <w:p w14:paraId="5A7731D9" w14:textId="3E9CDBCB" w:rsidR="006C260A" w:rsidRPr="00716952" w:rsidRDefault="00833859" w:rsidP="0096743C">
            <w:pPr>
              <w:pStyle w:val="BodyText"/>
              <w:rPr>
                <w:rFonts w:ascii="Arial" w:hAnsi="Arial" w:cs="Arial"/>
                <w:sz w:val="16"/>
                <w:szCs w:val="16"/>
              </w:rPr>
            </w:pPr>
            <w:r w:rsidRPr="00716952">
              <w:rPr>
                <w:rFonts w:ascii="Arial" w:hAnsi="Arial" w:cs="Arial"/>
                <w:sz w:val="16"/>
                <w:szCs w:val="16"/>
              </w:rPr>
              <w:t>Источники данных</w:t>
            </w:r>
          </w:p>
        </w:tc>
        <w:tc>
          <w:tcPr>
            <w:tcW w:w="7961" w:type="dxa"/>
          </w:tcPr>
          <w:p w14:paraId="3B86803B" w14:textId="59403A71" w:rsidR="006C260A" w:rsidRPr="00716952" w:rsidRDefault="00833859" w:rsidP="00D27619">
            <w:pPr>
              <w:pStyle w:val="Bullet"/>
            </w:pPr>
            <w:r w:rsidRPr="00716952">
              <w:t>Данные за прошлые периоды из управленческой отчетности склада. Современные учреждения делают распечатки отклонений температуры. При использовании более старого оборудования соблюдение температурного режима может подтверждаться визуальными наблюдениями и записями, сделанными вручную.</w:t>
            </w:r>
          </w:p>
        </w:tc>
      </w:tr>
      <w:tr w:rsidR="006C260A" w:rsidRPr="001023A3" w14:paraId="2524E113" w14:textId="77777777" w:rsidTr="0096743C">
        <w:trPr>
          <w:trHeight w:val="284"/>
        </w:trPr>
        <w:tc>
          <w:tcPr>
            <w:tcW w:w="2069" w:type="dxa"/>
          </w:tcPr>
          <w:p w14:paraId="3125B573" w14:textId="53D7D56E" w:rsidR="006C260A" w:rsidRPr="00E86CA5" w:rsidRDefault="00833859" w:rsidP="00833859">
            <w:pPr>
              <w:pStyle w:val="BodyText"/>
              <w:rPr>
                <w:rFonts w:ascii="Arial" w:hAnsi="Arial" w:cs="Arial"/>
                <w:sz w:val="16"/>
                <w:szCs w:val="16"/>
                <w:lang w:val="ru"/>
              </w:rPr>
            </w:pPr>
            <w:r w:rsidRPr="00E86CA5">
              <w:rPr>
                <w:rFonts w:ascii="Arial" w:hAnsi="Arial" w:cs="Arial"/>
                <w:sz w:val="16"/>
                <w:szCs w:val="16"/>
                <w:lang w:val="ru"/>
              </w:rPr>
              <w:t>Советы по сбору и анализу</w:t>
            </w:r>
          </w:p>
        </w:tc>
        <w:tc>
          <w:tcPr>
            <w:tcW w:w="7961" w:type="dxa"/>
            <w:vAlign w:val="center"/>
          </w:tcPr>
          <w:p w14:paraId="1D411A1E" w14:textId="77777777" w:rsidR="00833859" w:rsidRPr="00716952" w:rsidRDefault="00833859" w:rsidP="00D27619">
            <w:pPr>
              <w:pStyle w:val="BulletSP"/>
            </w:pPr>
            <w:r w:rsidRPr="00716952">
              <w:t>Если возможно, желательно собрать информацию о продолжительности отдельных происшествий, т. к. такая информация укажет на уровень риска в отношении качества товаров.</w:t>
            </w:r>
          </w:p>
          <w:p w14:paraId="6593B562" w14:textId="77777777" w:rsidR="00833859" w:rsidRPr="00716952" w:rsidRDefault="00833859" w:rsidP="00D27619">
            <w:pPr>
              <w:pStyle w:val="BulletSP"/>
            </w:pPr>
            <w:r w:rsidRPr="00716952">
              <w:t>Учреждения, управление работой которых происходит надлежащим образом, зафиксируют каждый инцидент и исследуют его причину и риск, возникающих для товаров, предложат корректирующие или превентивные меры.</w:t>
            </w:r>
          </w:p>
          <w:p w14:paraId="6EA24B30" w14:textId="77777777" w:rsidR="00833859" w:rsidRPr="00716952" w:rsidRDefault="00833859" w:rsidP="00D27619">
            <w:pPr>
              <w:pStyle w:val="BulletSP"/>
            </w:pPr>
            <w:r w:rsidRPr="00716952">
              <w:t>Указанные температуры были выбраны, поскольку установившийся температурный режим за пределами указанных уровней, вероятно, приведет к порче товаров в холодильной цепи, таких как вакцины.</w:t>
            </w:r>
          </w:p>
          <w:p w14:paraId="632B616D" w14:textId="77777777" w:rsidR="00833859" w:rsidRPr="00716952" w:rsidRDefault="00833859" w:rsidP="00D27619">
            <w:pPr>
              <w:pStyle w:val="BulletSP"/>
            </w:pPr>
            <w:r w:rsidRPr="00716952">
              <w:t>Выборка или использование товаров-маркеров не подходят для целей этой оценки. Проверяется работа холодильного хранилища, независимо от его содержимого, и эта проверка должна охватывать весь период. Отсутствие записей считается нарушением, т. к. в этом случае склад не может гарантировать надлежащее качество продуктов.</w:t>
            </w:r>
          </w:p>
          <w:p w14:paraId="11026D39" w14:textId="4485C384" w:rsidR="006C260A" w:rsidRPr="00716952" w:rsidRDefault="00833859" w:rsidP="00D27619">
            <w:pPr>
              <w:pStyle w:val="Bullet"/>
            </w:pPr>
            <w:r w:rsidRPr="00716952">
              <w:t>Если в учреждении имеется более одной холодильной установки/рефрижератора, необходимо собрать данные о температурных отклонениях для каждого рефрижератора, суммировать их, а затем разделить на общее время по всем холодильникам. Сначала сделайте расчет для каждой организации, а затем определите средние значения для всех организаций соответствующего уровня системы здравоохранения, включенных в анализ.</w:t>
            </w:r>
          </w:p>
        </w:tc>
      </w:tr>
      <w:tr w:rsidR="006C260A" w:rsidRPr="00716952" w14:paraId="1B188249" w14:textId="77777777" w:rsidTr="0096743C">
        <w:trPr>
          <w:trHeight w:val="284"/>
        </w:trPr>
        <w:tc>
          <w:tcPr>
            <w:tcW w:w="2069" w:type="dxa"/>
          </w:tcPr>
          <w:p w14:paraId="12DB66AE" w14:textId="04D7B8A4" w:rsidR="006C260A" w:rsidRPr="00716952" w:rsidRDefault="00D27619" w:rsidP="00D27619">
            <w:pPr>
              <w:pStyle w:val="BodyText"/>
              <w:rPr>
                <w:rFonts w:ascii="Arial" w:hAnsi="Arial" w:cs="Arial"/>
                <w:sz w:val="16"/>
                <w:szCs w:val="16"/>
              </w:rPr>
            </w:pPr>
            <w:r w:rsidRPr="00716952">
              <w:rPr>
                <w:rFonts w:ascii="Arial" w:hAnsi="Arial" w:cs="Arial"/>
                <w:sz w:val="16"/>
                <w:szCs w:val="16"/>
              </w:rPr>
              <w:t>Эталонный уровень производительности</w:t>
            </w:r>
          </w:p>
        </w:tc>
        <w:tc>
          <w:tcPr>
            <w:tcW w:w="7961" w:type="dxa"/>
          </w:tcPr>
          <w:p w14:paraId="05FECD59" w14:textId="376D9AF3" w:rsidR="006C260A" w:rsidRPr="00716952" w:rsidRDefault="00D27619" w:rsidP="0096743C">
            <w:pPr>
              <w:pStyle w:val="BodyText"/>
              <w:rPr>
                <w:rFonts w:ascii="Arial" w:hAnsi="Arial" w:cs="Arial"/>
                <w:sz w:val="16"/>
                <w:szCs w:val="16"/>
              </w:rPr>
            </w:pPr>
            <w:r w:rsidRPr="00716952">
              <w:rPr>
                <w:rFonts w:ascii="Arial" w:hAnsi="Arial" w:cs="Arial"/>
                <w:sz w:val="16"/>
                <w:szCs w:val="16"/>
              </w:rPr>
              <w:t>Не более одного дня в месяц или эквивалент в процентах</w:t>
            </w:r>
          </w:p>
        </w:tc>
      </w:tr>
      <w:tr w:rsidR="00D27619" w:rsidRPr="00716952" w14:paraId="71605039" w14:textId="77777777" w:rsidTr="0096743C">
        <w:trPr>
          <w:trHeight w:val="284"/>
        </w:trPr>
        <w:tc>
          <w:tcPr>
            <w:tcW w:w="2069" w:type="dxa"/>
          </w:tcPr>
          <w:p w14:paraId="164AF1C7" w14:textId="7E24A595" w:rsidR="00D27619" w:rsidRPr="00716952" w:rsidRDefault="00D27619" w:rsidP="00D27619">
            <w:pPr>
              <w:pStyle w:val="BodyText"/>
              <w:rPr>
                <w:rFonts w:ascii="Arial" w:hAnsi="Arial" w:cs="Arial"/>
                <w:sz w:val="16"/>
                <w:szCs w:val="16"/>
              </w:rPr>
            </w:pPr>
            <w:r w:rsidRPr="00716952">
              <w:rPr>
                <w:rFonts w:ascii="Arial" w:hAnsi="Arial" w:cs="Arial"/>
                <w:sz w:val="16"/>
                <w:szCs w:val="16"/>
              </w:rPr>
              <w:t>Связанные показатели</w:t>
            </w:r>
          </w:p>
        </w:tc>
        <w:tc>
          <w:tcPr>
            <w:tcW w:w="7961" w:type="dxa"/>
          </w:tcPr>
          <w:p w14:paraId="542A2F2A" w14:textId="5EF12E2D" w:rsidR="00D27619" w:rsidRPr="00716952" w:rsidRDefault="00D27619" w:rsidP="00D27619">
            <w:pPr>
              <w:pStyle w:val="BodyText"/>
              <w:rPr>
                <w:rFonts w:ascii="Arial" w:hAnsi="Arial" w:cs="Arial"/>
                <w:sz w:val="16"/>
                <w:szCs w:val="16"/>
              </w:rPr>
            </w:pPr>
            <w:r w:rsidRPr="00716952">
              <w:rPr>
                <w:rFonts w:ascii="Arial" w:hAnsi="Arial" w:cs="Arial"/>
                <w:sz w:val="16"/>
                <w:szCs w:val="16"/>
              </w:rPr>
              <w:t>Н/Д</w:t>
            </w:r>
          </w:p>
        </w:tc>
      </w:tr>
      <w:tr w:rsidR="006C260A" w:rsidRPr="00716952" w14:paraId="4779BD61" w14:textId="77777777" w:rsidTr="0096743C">
        <w:trPr>
          <w:trHeight w:val="284"/>
        </w:trPr>
        <w:tc>
          <w:tcPr>
            <w:tcW w:w="2069" w:type="dxa"/>
          </w:tcPr>
          <w:p w14:paraId="16F27F1D" w14:textId="108CCE6C" w:rsidR="006C260A" w:rsidRPr="00716952" w:rsidRDefault="00D27619" w:rsidP="00D27619">
            <w:pPr>
              <w:pStyle w:val="BodyText"/>
              <w:rPr>
                <w:rFonts w:ascii="Arial" w:hAnsi="Arial" w:cs="Arial"/>
                <w:sz w:val="16"/>
                <w:szCs w:val="16"/>
              </w:rPr>
            </w:pPr>
            <w:r w:rsidRPr="00716952">
              <w:rPr>
                <w:rFonts w:ascii="Arial" w:hAnsi="Arial" w:cs="Arial"/>
                <w:sz w:val="16"/>
                <w:szCs w:val="16"/>
              </w:rPr>
              <w:t>Уровень для внедрения</w:t>
            </w:r>
          </w:p>
        </w:tc>
        <w:tc>
          <w:tcPr>
            <w:tcW w:w="7961" w:type="dxa"/>
          </w:tcPr>
          <w:p w14:paraId="70033E4B" w14:textId="0F4EB02A" w:rsidR="006C260A" w:rsidRPr="00716952" w:rsidRDefault="00D27619" w:rsidP="0096743C">
            <w:pPr>
              <w:pStyle w:val="BodyText"/>
              <w:rPr>
                <w:rFonts w:ascii="Arial" w:hAnsi="Arial" w:cs="Arial"/>
                <w:sz w:val="16"/>
                <w:szCs w:val="16"/>
              </w:rPr>
            </w:pPr>
            <w:r w:rsidRPr="00716952">
              <w:rPr>
                <w:rFonts w:ascii="Arial" w:hAnsi="Arial" w:cs="Arial"/>
                <w:sz w:val="16"/>
                <w:szCs w:val="16"/>
              </w:rPr>
              <w:t>Склады центрального уровня, промежуточные склады и точки оказания услуг, в которых есть холодильные хранилища</w:t>
            </w:r>
          </w:p>
        </w:tc>
      </w:tr>
    </w:tbl>
    <w:p w14:paraId="5EAF5DB0" w14:textId="77777777" w:rsidR="00F00910" w:rsidRPr="00716952" w:rsidRDefault="00F00910" w:rsidP="005D7C16">
      <w:pPr>
        <w:pStyle w:val="BodyText"/>
        <w:rPr>
          <w:rFonts w:ascii="Arial" w:hAnsi="Arial" w:cs="Arial"/>
          <w:sz w:val="16"/>
          <w:szCs w:val="16"/>
        </w:rPr>
      </w:pPr>
    </w:p>
    <w:p w14:paraId="6DC33973" w14:textId="77777777" w:rsidR="00F00910" w:rsidRPr="00716952" w:rsidRDefault="00F00910" w:rsidP="005D7C16">
      <w:pPr>
        <w:pStyle w:val="BodyText"/>
        <w:rPr>
          <w:rFonts w:ascii="Arial" w:hAnsi="Arial" w:cs="Arial"/>
          <w:sz w:val="16"/>
          <w:szCs w:val="16"/>
        </w:rPr>
      </w:pPr>
    </w:p>
    <w:p w14:paraId="757FDD45" w14:textId="1F3273B1" w:rsidR="00F00910" w:rsidRPr="00716952" w:rsidRDefault="00F00910" w:rsidP="005D7C16">
      <w:pPr>
        <w:pStyle w:val="BodyText"/>
        <w:rPr>
          <w:rFonts w:ascii="Arial" w:hAnsi="Arial" w:cs="Arial"/>
          <w:sz w:val="16"/>
          <w:szCs w:val="16"/>
        </w:rPr>
      </w:pPr>
    </w:p>
    <w:p w14:paraId="6D8D1FA5" w14:textId="5A03EEAE" w:rsidR="00646DB6" w:rsidRPr="00716952" w:rsidRDefault="00646DB6" w:rsidP="005D7C16">
      <w:pPr>
        <w:pStyle w:val="BodyText"/>
        <w:rPr>
          <w:rFonts w:ascii="Arial" w:hAnsi="Arial" w:cs="Arial"/>
          <w:sz w:val="16"/>
          <w:szCs w:val="16"/>
        </w:rPr>
      </w:pPr>
    </w:p>
    <w:p w14:paraId="63E87F39" w14:textId="69658AC4" w:rsidR="00646DB6" w:rsidRPr="00716952" w:rsidRDefault="00646DB6" w:rsidP="005D7C16">
      <w:pPr>
        <w:pStyle w:val="BodyText"/>
        <w:rPr>
          <w:rFonts w:ascii="Arial" w:hAnsi="Arial" w:cs="Arial"/>
          <w:sz w:val="16"/>
          <w:szCs w:val="16"/>
        </w:rPr>
      </w:pPr>
    </w:p>
    <w:p w14:paraId="778971F8" w14:textId="6EE61F17" w:rsidR="00646DB6" w:rsidRPr="00716952" w:rsidRDefault="00646DB6" w:rsidP="005D7C16">
      <w:pPr>
        <w:pStyle w:val="BodyText"/>
        <w:rPr>
          <w:rFonts w:ascii="Arial" w:hAnsi="Arial" w:cs="Arial"/>
          <w:sz w:val="16"/>
          <w:szCs w:val="16"/>
        </w:rPr>
      </w:pPr>
    </w:p>
    <w:p w14:paraId="0D43BA0F" w14:textId="7A4578EF" w:rsidR="00646DB6" w:rsidRPr="00716952" w:rsidRDefault="00646DB6" w:rsidP="005D7C16">
      <w:pPr>
        <w:pStyle w:val="BodyText"/>
        <w:rPr>
          <w:rFonts w:ascii="Arial" w:hAnsi="Arial" w:cs="Arial"/>
          <w:sz w:val="16"/>
          <w:szCs w:val="16"/>
        </w:rPr>
      </w:pPr>
    </w:p>
    <w:p w14:paraId="563D5E76" w14:textId="0B5DB59A" w:rsidR="00646DB6" w:rsidRPr="00716952" w:rsidRDefault="00646DB6" w:rsidP="005D7C16">
      <w:pPr>
        <w:pStyle w:val="BodyText"/>
        <w:rPr>
          <w:rFonts w:ascii="Arial" w:hAnsi="Arial" w:cs="Arial"/>
          <w:sz w:val="16"/>
          <w:szCs w:val="16"/>
        </w:rPr>
      </w:pPr>
    </w:p>
    <w:p w14:paraId="250C9B88" w14:textId="77777777" w:rsidR="00646DB6" w:rsidRPr="00716952" w:rsidRDefault="00646DB6" w:rsidP="005D7C16">
      <w:pPr>
        <w:pStyle w:val="BodyText"/>
        <w:rPr>
          <w:rFonts w:ascii="Arial" w:hAnsi="Arial" w:cs="Arial"/>
          <w:sz w:val="16"/>
          <w:szCs w:val="16"/>
        </w:rPr>
      </w:pPr>
    </w:p>
    <w:p w14:paraId="4558A0DE" w14:textId="77777777" w:rsidR="00F00910" w:rsidRPr="00716952" w:rsidRDefault="00F00910" w:rsidP="005D7C16">
      <w:pPr>
        <w:pStyle w:val="BodyText"/>
        <w:rPr>
          <w:rFonts w:ascii="Arial" w:hAnsi="Arial" w:cs="Arial"/>
          <w:szCs w:val="16"/>
        </w:rPr>
      </w:pPr>
    </w:p>
    <w:p w14:paraId="742047C7" w14:textId="77777777" w:rsidR="00F00910" w:rsidRPr="00716952" w:rsidRDefault="00F00910" w:rsidP="005D7C16">
      <w:pPr>
        <w:pStyle w:val="BodyText"/>
        <w:rPr>
          <w:rFonts w:ascii="Arial" w:hAnsi="Arial" w:cs="Arial"/>
          <w:szCs w:val="16"/>
        </w:rPr>
      </w:pPr>
    </w:p>
    <w:p w14:paraId="41A3B4ED" w14:textId="07CD0B22" w:rsidR="00F00910" w:rsidRPr="00716952" w:rsidRDefault="004B4269" w:rsidP="005D7C16">
      <w:pPr>
        <w:pStyle w:val="BodyText"/>
        <w:ind w:left="280"/>
        <w:rPr>
          <w:rFonts w:ascii="Arial" w:hAnsi="Arial" w:cs="Arial"/>
          <w:sz w:val="2"/>
          <w:szCs w:val="16"/>
        </w:rPr>
      </w:pPr>
      <w:r w:rsidRPr="00716952">
        <w:rPr>
          <w:rFonts w:ascii="Arial" w:hAnsi="Arial" w:cs="Arial"/>
          <w:noProof/>
          <w:sz w:val="2"/>
          <w:szCs w:val="16"/>
          <w:lang w:val="ru"/>
        </w:rPr>
        <mc:AlternateContent>
          <mc:Choice Requires="wpg">
            <w:drawing>
              <wp:inline distT="0" distB="0" distL="0" distR="0" wp14:anchorId="404744E6" wp14:editId="320BBFE2">
                <wp:extent cx="1829435" cy="7620"/>
                <wp:effectExtent l="0" t="2540" r="0" b="0"/>
                <wp:docPr id="147" name="Group 1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29435" cy="7620"/>
                          <a:chOff x="0" y="0"/>
                          <a:chExt cx="2881" cy="12"/>
                        </a:xfrm>
                      </wpg:grpSpPr>
                      <wps:wsp>
                        <wps:cNvPr id="148" name="Rectangle 128"/>
                        <wps:cNvSpPr>
                          <a:spLocks noChangeArrowheads="1"/>
                        </wps:cNvSpPr>
                        <wps:spPr bwMode="auto">
                          <a:xfrm>
                            <a:off x="0" y="0"/>
                            <a:ext cx="2881" cy="12"/>
                          </a:xfrm>
                          <a:prstGeom prst="rect">
                            <a:avLst/>
                          </a:prstGeom>
                          <a:solidFill>
                            <a:srgbClr val="58585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0E9D071B" id="Group 127" o:spid="_x0000_s1026" style="width:144.05pt;height:.6pt;mso-position-horizontal-relative:char;mso-position-vertical-relative:line" coordsize="288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">
                <v:rect id="Rectangle 128" o:spid="_x0000_s1027" style="position:absolute;width:2881;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" fillcolor="#585858" stroked="f"/>
                <w10:anchorlock/>
              </v:group>
            </w:pict>
          </mc:Fallback>
        </mc:AlternateContent>
      </w:r>
    </w:p>
    <w:p w14:paraId="4060C349" w14:textId="77777777" w:rsidR="00F00910" w:rsidRPr="00716952" w:rsidRDefault="00F00910" w:rsidP="005D7C16">
      <w:pPr>
        <w:pStyle w:val="BodyText"/>
        <w:spacing w:before="9"/>
        <w:rPr>
          <w:rFonts w:ascii="Arial" w:hAnsi="Arial" w:cs="Arial"/>
          <w:sz w:val="4"/>
          <w:szCs w:val="16"/>
        </w:rPr>
      </w:pPr>
    </w:p>
    <w:p w14:paraId="5B30A388" w14:textId="77777777" w:rsidR="00F00910" w:rsidRPr="00716952" w:rsidRDefault="008907F2" w:rsidP="005D7C16">
      <w:pPr>
        <w:spacing w:before="105"/>
        <w:ind w:left="280" w:right="833"/>
        <w:rPr>
          <w:rFonts w:ascii="Arial" w:hAnsi="Arial" w:cs="Arial"/>
          <w:sz w:val="14"/>
          <w:szCs w:val="20"/>
        </w:rPr>
      </w:pPr>
      <w:r w:rsidRPr="00716952">
        <w:rPr>
          <w:rFonts w:ascii="Arial" w:hAnsi="Arial" w:cs="Arial"/>
          <w:sz w:val="14"/>
          <w:szCs w:val="20"/>
          <w:vertAlign w:val="superscript"/>
          <w:lang w:val="ru"/>
        </w:rPr>
        <w:t>2</w:t>
      </w:r>
      <w:r w:rsidRPr="00716952">
        <w:rPr>
          <w:rFonts w:ascii="Arial" w:hAnsi="Arial" w:cs="Arial"/>
          <w:sz w:val="14"/>
          <w:szCs w:val="20"/>
          <w:lang w:val="ru"/>
        </w:rPr>
        <w:t> Определения отклонения показателей тепла и замораживания/охлаждения соответствуют определениям, используемым в документе об эффективном управлении вакцинами (EVM) при мониторинге сигналов тревоги, касающихся низкой и высокой температуры в холодильных цепях вакцин.</w:t>
      </w:r>
    </w:p>
    <w:p w14:paraId="73FE7457" w14:textId="6FB767ED" w:rsidR="00646DB6" w:rsidRPr="00716952" w:rsidRDefault="00646DB6">
      <w:pPr>
        <w:rPr>
          <w:rFonts w:ascii="Arial" w:hAnsi="Arial" w:cs="Arial"/>
          <w:sz w:val="14"/>
          <w:szCs w:val="20"/>
        </w:rPr>
      </w:pPr>
      <w:r w:rsidRPr="00716952">
        <w:rPr>
          <w:rFonts w:ascii="Arial" w:hAnsi="Arial" w:cs="Arial"/>
          <w:sz w:val="14"/>
          <w:szCs w:val="20"/>
        </w:rPr>
        <w:br w:type="page"/>
      </w:r>
    </w:p>
    <w:tbl>
      <w:tblPr>
        <w:tblStyle w:val="TableGrid"/>
        <w:tblW w:w="10030" w:type="dxa"/>
        <w:tblInd w:w="284" w:type="dxa"/>
        <w:tblBorders>
          <w:left w:val="none" w:sz="0" w:space="0" w:color="auto"/>
          <w:right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2069"/>
        <w:gridCol w:w="7961"/>
      </w:tblGrid>
      <w:tr w:rsidR="00646DB6" w:rsidRPr="00716952" w14:paraId="7FB3841D" w14:textId="77777777" w:rsidTr="0096743C">
        <w:trPr>
          <w:trHeight w:val="284"/>
        </w:trPr>
        <w:tc>
          <w:tcPr>
            <w:tcW w:w="10030" w:type="dxa"/>
            <w:gridSpan w:val="2"/>
            <w:shd w:val="clear" w:color="auto" w:fill="4D4D4D"/>
            <w:vAlign w:val="center"/>
          </w:tcPr>
          <w:p w14:paraId="676A9A6F" w14:textId="4CC498F1" w:rsidR="00646DB6" w:rsidRPr="00716952" w:rsidRDefault="00646DB6" w:rsidP="0096743C">
            <w:pPr>
              <w:rPr>
                <w:rFonts w:ascii="Arial" w:hAnsi="Arial" w:cs="Arial"/>
                <w:b/>
                <w:bCs/>
                <w:color w:val="FFFFFF"/>
                <w:sz w:val="16"/>
                <w:szCs w:val="16"/>
                <w:lang w:val="ru"/>
              </w:rPr>
            </w:pPr>
            <w:r w:rsidRPr="00716952">
              <w:rPr>
                <w:rFonts w:ascii="Arial" w:hAnsi="Arial" w:cs="Arial"/>
                <w:b/>
                <w:bCs/>
                <w:color w:val="FFFFFF"/>
                <w:sz w:val="16"/>
                <w:szCs w:val="16"/>
                <w:lang w:val="ru"/>
              </w:rPr>
              <w:lastRenderedPageBreak/>
              <w:t>3.8 КОЭФФИЦИЕНТ ДЕФИЦИТА ОДНОГО ИЛИ НЕСКОЛЬКИХ ПРОДУКТОВ-МАРКЕРОВ С РАЗБИВКОЙ ПО УЧРЕЖДЕНИЯМ</w:t>
            </w:r>
          </w:p>
        </w:tc>
      </w:tr>
      <w:tr w:rsidR="00646DB6" w:rsidRPr="001023A3" w14:paraId="0DB7DDB5" w14:textId="77777777" w:rsidTr="0096743C">
        <w:trPr>
          <w:trHeight w:val="284"/>
        </w:trPr>
        <w:tc>
          <w:tcPr>
            <w:tcW w:w="2069" w:type="dxa"/>
          </w:tcPr>
          <w:p w14:paraId="24E04D0A" w14:textId="36FFEB89" w:rsidR="00646DB6" w:rsidRPr="00716952" w:rsidRDefault="00646DB6" w:rsidP="0096743C">
            <w:pPr>
              <w:pStyle w:val="BodyText"/>
              <w:rPr>
                <w:rFonts w:ascii="Arial" w:hAnsi="Arial" w:cs="Arial"/>
                <w:sz w:val="16"/>
                <w:szCs w:val="16"/>
                <w:lang w:val="ru"/>
              </w:rPr>
            </w:pPr>
            <w:r w:rsidRPr="00716952">
              <w:rPr>
                <w:rFonts w:ascii="Arial" w:hAnsi="Arial" w:cs="Arial"/>
                <w:sz w:val="16"/>
                <w:szCs w:val="16"/>
                <w:lang w:val="ru"/>
              </w:rPr>
              <w:t>Определение</w:t>
            </w:r>
          </w:p>
        </w:tc>
        <w:tc>
          <w:tcPr>
            <w:tcW w:w="7961" w:type="dxa"/>
          </w:tcPr>
          <w:p w14:paraId="4EF9E2C1" w14:textId="77777777" w:rsidR="00646DB6" w:rsidRPr="00716952" w:rsidRDefault="00646DB6" w:rsidP="00646DB6">
            <w:pPr>
              <w:pStyle w:val="BulletSP"/>
              <w:numPr>
                <w:ilvl w:val="0"/>
                <w:numId w:val="0"/>
              </w:numPr>
              <w:rPr>
                <w:szCs w:val="16"/>
              </w:rPr>
            </w:pPr>
            <w:r w:rsidRPr="00716952">
              <w:rPr>
                <w:szCs w:val="16"/>
              </w:rPr>
              <w:t>Этот показатель определяет, испытывали ли учреждения дефицит одного или нескольких товаров-маркеров в какой-либо момент в течение оцениваемого отчетного периода. Результат выражается в процентах от общего числа учреждений.</w:t>
            </w:r>
          </w:p>
          <w:p w14:paraId="4BF83FE4" w14:textId="37E9FB28" w:rsidR="00646DB6" w:rsidRPr="00716952" w:rsidRDefault="00646DB6" w:rsidP="003628CB">
            <w:pPr>
              <w:pStyle w:val="Bullet"/>
              <w:numPr>
                <w:ilvl w:val="0"/>
                <w:numId w:val="0"/>
              </w:numPr>
              <w:rPr>
                <w:szCs w:val="16"/>
              </w:rPr>
            </w:pPr>
            <w:r w:rsidRPr="00716952">
              <w:rPr>
                <w:szCs w:val="16"/>
              </w:rPr>
              <w:t>Показатель также может быть использован для одного учреждения, и в этом случае результат будет выражен как количество товаров-маркеров, которые были в дефиците, и как количество дней. Также может быть целесообразно сообщать о количестве случаев, когда товар-маркер отсутствовал на складе, если таких случаев было несколько.</w:t>
            </w:r>
          </w:p>
        </w:tc>
      </w:tr>
      <w:tr w:rsidR="00646DB6" w:rsidRPr="001023A3" w14:paraId="070DAEFA" w14:textId="77777777" w:rsidTr="0096743C">
        <w:trPr>
          <w:trHeight w:val="284"/>
        </w:trPr>
        <w:tc>
          <w:tcPr>
            <w:tcW w:w="2069" w:type="dxa"/>
          </w:tcPr>
          <w:p w14:paraId="61C10DFE" w14:textId="477F6F5E" w:rsidR="00646DB6" w:rsidRPr="00716952" w:rsidRDefault="00646DB6" w:rsidP="00646DB6">
            <w:pPr>
              <w:pStyle w:val="BodyText"/>
              <w:rPr>
                <w:rFonts w:ascii="Arial" w:hAnsi="Arial" w:cs="Arial"/>
                <w:sz w:val="16"/>
                <w:szCs w:val="16"/>
                <w:lang w:val="ru"/>
              </w:rPr>
            </w:pPr>
            <w:r w:rsidRPr="00716952">
              <w:rPr>
                <w:rFonts w:ascii="Arial" w:hAnsi="Arial" w:cs="Arial"/>
                <w:sz w:val="16"/>
                <w:szCs w:val="16"/>
              </w:rPr>
              <w:t>Формула</w:t>
            </w:r>
          </w:p>
        </w:tc>
        <w:tc>
          <w:tcPr>
            <w:tcW w:w="7961" w:type="dxa"/>
          </w:tcPr>
          <w:p w14:paraId="4642ADAD" w14:textId="7EE051AB" w:rsidR="00646DB6" w:rsidRPr="00716952" w:rsidRDefault="00646DB6" w:rsidP="00646DB6">
            <w:pPr>
              <w:pStyle w:val="BodyText"/>
              <w:rPr>
                <w:rFonts w:ascii="Arial" w:hAnsi="Arial" w:cs="Arial"/>
                <w:sz w:val="16"/>
                <w:szCs w:val="16"/>
                <w:lang w:val="ru"/>
              </w:rPr>
            </w:pPr>
            <w:r w:rsidRPr="00716952">
              <w:rPr>
                <w:rFonts w:ascii="Arial" w:hAnsi="Arial" w:cs="Arial"/>
                <w:sz w:val="16"/>
                <w:szCs w:val="16"/>
                <w:lang w:val="ru"/>
              </w:rPr>
              <w:t>((Количество учреждений, испытывающих дефицит одного или нескольких товаров-маркеров) / (Общее количество учреждений, распространяющих товары-маркеры)) ×100</w:t>
            </w:r>
          </w:p>
        </w:tc>
      </w:tr>
      <w:tr w:rsidR="00646DB6" w:rsidRPr="001023A3" w14:paraId="7AD922E5" w14:textId="77777777" w:rsidTr="0096743C">
        <w:trPr>
          <w:trHeight w:val="284"/>
        </w:trPr>
        <w:tc>
          <w:tcPr>
            <w:tcW w:w="2069" w:type="dxa"/>
          </w:tcPr>
          <w:p w14:paraId="32FE5A3A" w14:textId="45A4ED1B" w:rsidR="00646DB6" w:rsidRPr="00716952" w:rsidRDefault="00E32752" w:rsidP="0096743C">
            <w:pPr>
              <w:pStyle w:val="BodyText"/>
              <w:rPr>
                <w:rFonts w:ascii="Arial" w:hAnsi="Arial" w:cs="Arial"/>
                <w:sz w:val="16"/>
                <w:szCs w:val="16"/>
                <w:lang w:val="ru"/>
              </w:rPr>
            </w:pPr>
            <w:r w:rsidRPr="00716952">
              <w:rPr>
                <w:rFonts w:ascii="Arial" w:hAnsi="Arial" w:cs="Arial"/>
                <w:sz w:val="16"/>
                <w:szCs w:val="16"/>
                <w:lang w:val="ru"/>
              </w:rPr>
              <w:t>Необходимые данные</w:t>
            </w:r>
          </w:p>
        </w:tc>
        <w:tc>
          <w:tcPr>
            <w:tcW w:w="7961" w:type="dxa"/>
          </w:tcPr>
          <w:p w14:paraId="7FCE702A" w14:textId="77777777" w:rsidR="00E32752" w:rsidRPr="00716952" w:rsidRDefault="00E32752" w:rsidP="00E32752">
            <w:pPr>
              <w:pStyle w:val="BulletSP"/>
              <w:rPr>
                <w:szCs w:val="16"/>
              </w:rPr>
            </w:pPr>
            <w:r w:rsidRPr="00716952">
              <w:rPr>
                <w:szCs w:val="16"/>
              </w:rPr>
              <w:t>Возникновение дефицита (да/нет) в отношении каждого месяца в соответствующем отчетном периоде</w:t>
            </w:r>
          </w:p>
          <w:p w14:paraId="38DFC018" w14:textId="23D897B8" w:rsidR="00646DB6" w:rsidRPr="00716952" w:rsidRDefault="00E32752" w:rsidP="00E32752">
            <w:pPr>
              <w:pStyle w:val="Bullet"/>
              <w:rPr>
                <w:szCs w:val="16"/>
              </w:rPr>
            </w:pPr>
            <w:r w:rsidRPr="00716952">
              <w:rPr>
                <w:szCs w:val="16"/>
              </w:rPr>
              <w:t>Идентификационная информация: тип продукта, тип учреждения</w:t>
            </w:r>
          </w:p>
        </w:tc>
      </w:tr>
      <w:tr w:rsidR="00646DB6" w:rsidRPr="001023A3" w14:paraId="1A7D55F7" w14:textId="77777777" w:rsidTr="0096743C">
        <w:trPr>
          <w:trHeight w:val="284"/>
        </w:trPr>
        <w:tc>
          <w:tcPr>
            <w:tcW w:w="2069" w:type="dxa"/>
          </w:tcPr>
          <w:p w14:paraId="771CA4A6" w14:textId="0C707420" w:rsidR="00646DB6" w:rsidRPr="00716952" w:rsidRDefault="00E32752" w:rsidP="00E32752">
            <w:pPr>
              <w:pStyle w:val="BodyText"/>
              <w:rPr>
                <w:rFonts w:ascii="Arial" w:hAnsi="Arial" w:cs="Arial"/>
                <w:sz w:val="16"/>
                <w:szCs w:val="16"/>
              </w:rPr>
            </w:pPr>
            <w:r w:rsidRPr="00716952">
              <w:rPr>
                <w:rFonts w:ascii="Arial" w:hAnsi="Arial" w:cs="Arial"/>
                <w:sz w:val="16"/>
                <w:szCs w:val="16"/>
              </w:rPr>
              <w:t>Потенциальные источники данных</w:t>
            </w:r>
          </w:p>
        </w:tc>
        <w:tc>
          <w:tcPr>
            <w:tcW w:w="7961" w:type="dxa"/>
          </w:tcPr>
          <w:p w14:paraId="4FE36C7E" w14:textId="77777777" w:rsidR="00E32752" w:rsidRPr="00716952" w:rsidRDefault="00E32752" w:rsidP="00E32752">
            <w:pPr>
              <w:pStyle w:val="BulletSP"/>
              <w:rPr>
                <w:szCs w:val="16"/>
              </w:rPr>
            </w:pPr>
            <w:r w:rsidRPr="00716952">
              <w:rPr>
                <w:i/>
                <w:iCs/>
                <w:szCs w:val="16"/>
              </w:rPr>
              <w:t>День посещения:</w:t>
            </w:r>
            <w:r w:rsidRPr="00716952">
              <w:rPr>
                <w:szCs w:val="16"/>
              </w:rPr>
              <w:t xml:space="preserve"> Физическая проверка/подсчет запасов</w:t>
            </w:r>
          </w:p>
          <w:p w14:paraId="62C5FFC7" w14:textId="77777777" w:rsidR="00E32752" w:rsidRPr="00716952" w:rsidRDefault="00E32752" w:rsidP="00E32752">
            <w:pPr>
              <w:pStyle w:val="BulletSP"/>
              <w:rPr>
                <w:szCs w:val="16"/>
              </w:rPr>
            </w:pPr>
            <w:r w:rsidRPr="00716952">
              <w:rPr>
                <w:i/>
                <w:iCs/>
                <w:szCs w:val="16"/>
              </w:rPr>
              <w:t>Данные за прошлые периоды:</w:t>
            </w:r>
            <w:r w:rsidRPr="00716952">
              <w:rPr>
                <w:szCs w:val="16"/>
              </w:rPr>
              <w:t xml:space="preserve"> Карточки учета запасов/система управления материальными запасами</w:t>
            </w:r>
          </w:p>
          <w:p w14:paraId="20E55F14" w14:textId="759B2FC3" w:rsidR="00646DB6" w:rsidRPr="00716952" w:rsidRDefault="00E32752" w:rsidP="00E32752">
            <w:pPr>
              <w:pStyle w:val="Bullet"/>
              <w:rPr>
                <w:szCs w:val="16"/>
              </w:rPr>
            </w:pPr>
            <w:r w:rsidRPr="00716952">
              <w:rPr>
                <w:i/>
                <w:iCs/>
                <w:szCs w:val="16"/>
              </w:rPr>
              <w:t xml:space="preserve">Вторичные данные: </w:t>
            </w:r>
            <w:r w:rsidRPr="00716952">
              <w:rPr>
                <w:szCs w:val="16"/>
              </w:rPr>
              <w:t>отчеты информационной системы управления логистикой (LMIS)</w:t>
            </w:r>
          </w:p>
        </w:tc>
      </w:tr>
      <w:tr w:rsidR="00646DB6" w:rsidRPr="001023A3" w14:paraId="0B1FACEE" w14:textId="77777777" w:rsidTr="0096743C">
        <w:trPr>
          <w:trHeight w:val="284"/>
        </w:trPr>
        <w:tc>
          <w:tcPr>
            <w:tcW w:w="2069" w:type="dxa"/>
          </w:tcPr>
          <w:p w14:paraId="55579416" w14:textId="6F55E4EF" w:rsidR="00646DB6" w:rsidRPr="00E86CA5" w:rsidRDefault="00E32752" w:rsidP="0096743C">
            <w:pPr>
              <w:pStyle w:val="BodyText"/>
              <w:rPr>
                <w:rFonts w:ascii="Arial" w:hAnsi="Arial" w:cs="Arial"/>
                <w:sz w:val="16"/>
                <w:szCs w:val="16"/>
                <w:lang w:val="ru"/>
              </w:rPr>
            </w:pPr>
            <w:r w:rsidRPr="00E86CA5">
              <w:rPr>
                <w:rFonts w:ascii="Arial" w:hAnsi="Arial" w:cs="Arial"/>
                <w:sz w:val="16"/>
                <w:szCs w:val="16"/>
                <w:lang w:val="ru"/>
              </w:rPr>
              <w:t>Советы по сбору и анализу</w:t>
            </w:r>
          </w:p>
        </w:tc>
        <w:tc>
          <w:tcPr>
            <w:tcW w:w="7961" w:type="dxa"/>
            <w:vAlign w:val="center"/>
          </w:tcPr>
          <w:p w14:paraId="73DF3F52" w14:textId="77777777" w:rsidR="00E32752" w:rsidRPr="00716952" w:rsidRDefault="00E32752" w:rsidP="00E32752">
            <w:pPr>
              <w:pStyle w:val="BulletSP"/>
              <w:rPr>
                <w:szCs w:val="16"/>
              </w:rPr>
            </w:pPr>
            <w:r w:rsidRPr="00716952">
              <w:rPr>
                <w:szCs w:val="16"/>
              </w:rPr>
              <w:t>Данные за прошлые периоды следует брать из карточек учета запасов или других доступных административных записей. Оценочные группы должны просмотреть все карточки учета каждого товара-маркера за соответствующий период. Для каждого товара-маркера обычно имеется отдельная карточка учета. В зависимости от отчетного периода несколько карточек учета могут охватывать весь срок. Дефицит товара на складе будет обозначено нулевым количеством на карточках учета.</w:t>
            </w:r>
          </w:p>
          <w:p w14:paraId="568D2E30" w14:textId="77777777" w:rsidR="00E32752" w:rsidRPr="00716952" w:rsidRDefault="00E32752" w:rsidP="00E32752">
            <w:pPr>
              <w:pStyle w:val="BulletSP"/>
              <w:rPr>
                <w:szCs w:val="16"/>
              </w:rPr>
            </w:pPr>
            <w:r w:rsidRPr="00716952">
              <w:rPr>
                <w:szCs w:val="16"/>
              </w:rPr>
              <w:t>Количество дней определяется путем подсчета количества дней, когда количество запасов было равно нулю в конце рабочего дня, как указано в карточке учета.</w:t>
            </w:r>
          </w:p>
          <w:p w14:paraId="0E486A38" w14:textId="3FC8AD51" w:rsidR="00646DB6" w:rsidRPr="00716952" w:rsidRDefault="00E32752" w:rsidP="00E32752">
            <w:pPr>
              <w:pStyle w:val="Bullet"/>
              <w:rPr>
                <w:szCs w:val="16"/>
              </w:rPr>
            </w:pPr>
            <w:r w:rsidRPr="00716952">
              <w:rPr>
                <w:szCs w:val="16"/>
              </w:rPr>
              <w:t>Если объем оценки таков, что посещение учреждений не проводится, данные о дефиците запасов могут быть получены исключительно из вторичных источников данных. Оценочные группы могут использовать отчеты LMIS, если они фиксируют дефицит запасов. Качество данных из этого вторичного источника следует учитывать, если оценочные группы используют этот вариант.</w:t>
            </w:r>
          </w:p>
        </w:tc>
      </w:tr>
      <w:tr w:rsidR="00646DB6" w:rsidRPr="00716952" w14:paraId="27113069" w14:textId="77777777" w:rsidTr="0096743C">
        <w:trPr>
          <w:trHeight w:val="284"/>
        </w:trPr>
        <w:tc>
          <w:tcPr>
            <w:tcW w:w="2069" w:type="dxa"/>
          </w:tcPr>
          <w:p w14:paraId="5939DDFB" w14:textId="406B99EE" w:rsidR="00646DB6" w:rsidRPr="00716952" w:rsidRDefault="00E32752" w:rsidP="00E32752">
            <w:pPr>
              <w:pStyle w:val="BodyText"/>
              <w:rPr>
                <w:rFonts w:ascii="Arial" w:hAnsi="Arial" w:cs="Arial"/>
                <w:sz w:val="16"/>
                <w:szCs w:val="16"/>
              </w:rPr>
            </w:pPr>
            <w:r w:rsidRPr="00716952">
              <w:rPr>
                <w:rFonts w:ascii="Arial" w:hAnsi="Arial" w:cs="Arial"/>
                <w:sz w:val="16"/>
                <w:szCs w:val="16"/>
              </w:rPr>
              <w:t>Эталонный уровень производительности</w:t>
            </w:r>
          </w:p>
        </w:tc>
        <w:tc>
          <w:tcPr>
            <w:tcW w:w="7961" w:type="dxa"/>
          </w:tcPr>
          <w:p w14:paraId="4940D2C2" w14:textId="77777777" w:rsidR="00E32752" w:rsidRPr="00716952" w:rsidRDefault="00E32752" w:rsidP="00E32752">
            <w:pPr>
              <w:pStyle w:val="BodyText"/>
              <w:rPr>
                <w:rFonts w:ascii="Arial" w:hAnsi="Arial" w:cs="Arial"/>
                <w:sz w:val="16"/>
                <w:szCs w:val="16"/>
              </w:rPr>
            </w:pPr>
            <w:r w:rsidRPr="00716952">
              <w:rPr>
                <w:rFonts w:ascii="Arial" w:hAnsi="Arial" w:cs="Arial"/>
                <w:sz w:val="16"/>
                <w:szCs w:val="16"/>
              </w:rPr>
              <w:t>В соответствии с ожиданиями КПЭ 3.1, 90 % запасов должны быть в пределах допусков макс/мин, в идеале не более 10 % учреждений должны регистрировать отсутствие запасов товара-маркера за любой отчетный период. Однако в зависимости от продолжительности отчетного периода и количества товаров-маркеров этот уровень может быть очень трудно поддерживать. Предполагается, чтобы этот показатель оценивается в течение нескольких отчетных периодов с целью наблюдения за снижением частоты таких случаев, и на основе этих данных страны могут установить реалистичный уровень эффективности, соответствующий их обстоятельствам.</w:t>
            </w:r>
          </w:p>
          <w:p w14:paraId="12494E60" w14:textId="77777777" w:rsidR="00E32752" w:rsidRPr="00716952" w:rsidRDefault="00E32752" w:rsidP="00E32752">
            <w:pPr>
              <w:pStyle w:val="BodyText"/>
              <w:rPr>
                <w:rFonts w:ascii="Arial" w:hAnsi="Arial" w:cs="Arial"/>
                <w:sz w:val="16"/>
                <w:szCs w:val="16"/>
              </w:rPr>
            </w:pPr>
            <w:r w:rsidRPr="00716952">
              <w:rPr>
                <w:rFonts w:ascii="Arial" w:hAnsi="Arial" w:cs="Arial"/>
                <w:sz w:val="16"/>
                <w:szCs w:val="16"/>
              </w:rPr>
              <w:t xml:space="preserve">Менее 5 % учреждений должны зарегистрировать отсутствие запасов в день визита оценщика. </w:t>
            </w:r>
          </w:p>
          <w:p w14:paraId="1C05D6E1" w14:textId="6B901A2E" w:rsidR="00646DB6" w:rsidRPr="00716952" w:rsidRDefault="00E32752" w:rsidP="00E32752">
            <w:pPr>
              <w:pStyle w:val="BodyText"/>
              <w:rPr>
                <w:rFonts w:ascii="Arial" w:hAnsi="Arial" w:cs="Arial"/>
                <w:sz w:val="16"/>
                <w:szCs w:val="16"/>
              </w:rPr>
            </w:pPr>
            <w:r w:rsidRPr="00716952">
              <w:rPr>
                <w:rFonts w:ascii="Arial" w:hAnsi="Arial" w:cs="Arial"/>
                <w:sz w:val="16"/>
                <w:szCs w:val="16"/>
              </w:rPr>
              <w:t>Отсутствие запасов товара на складе должно быть устранено в течение пяти дней.</w:t>
            </w:r>
          </w:p>
        </w:tc>
      </w:tr>
      <w:tr w:rsidR="00E32752" w:rsidRPr="00716952" w14:paraId="4AA91524" w14:textId="77777777" w:rsidTr="0096743C">
        <w:trPr>
          <w:trHeight w:val="284"/>
        </w:trPr>
        <w:tc>
          <w:tcPr>
            <w:tcW w:w="2069" w:type="dxa"/>
          </w:tcPr>
          <w:p w14:paraId="597AE83C" w14:textId="4AB6981B" w:rsidR="00E32752" w:rsidRPr="00716952" w:rsidRDefault="00E32752" w:rsidP="00E32752">
            <w:pPr>
              <w:pStyle w:val="BodyText"/>
              <w:rPr>
                <w:rFonts w:ascii="Arial" w:hAnsi="Arial" w:cs="Arial"/>
                <w:sz w:val="16"/>
                <w:szCs w:val="16"/>
              </w:rPr>
            </w:pPr>
            <w:r w:rsidRPr="00716952">
              <w:rPr>
                <w:rFonts w:ascii="Arial" w:hAnsi="Arial" w:cs="Arial"/>
                <w:sz w:val="16"/>
                <w:szCs w:val="16"/>
              </w:rPr>
              <w:t>Связанные показатели</w:t>
            </w:r>
          </w:p>
        </w:tc>
        <w:tc>
          <w:tcPr>
            <w:tcW w:w="7961" w:type="dxa"/>
          </w:tcPr>
          <w:p w14:paraId="5B2C398F" w14:textId="59F617E0" w:rsidR="00E32752" w:rsidRPr="00716952" w:rsidRDefault="00E32752" w:rsidP="00E32752">
            <w:pPr>
              <w:pStyle w:val="BodyText"/>
              <w:rPr>
                <w:rFonts w:ascii="Arial" w:hAnsi="Arial" w:cs="Arial"/>
                <w:sz w:val="16"/>
                <w:szCs w:val="16"/>
              </w:rPr>
            </w:pPr>
            <w:r w:rsidRPr="00716952">
              <w:rPr>
                <w:rFonts w:ascii="Arial" w:hAnsi="Arial" w:cs="Arial"/>
                <w:sz w:val="16"/>
                <w:szCs w:val="16"/>
              </w:rPr>
              <w:t>3.2 Коэффициент дефицита товаров-маркеров в разбивке по уровню системы.</w:t>
            </w:r>
          </w:p>
        </w:tc>
      </w:tr>
      <w:tr w:rsidR="00646DB6" w:rsidRPr="00716952" w14:paraId="5357CD72" w14:textId="77777777" w:rsidTr="0096743C">
        <w:trPr>
          <w:trHeight w:val="284"/>
        </w:trPr>
        <w:tc>
          <w:tcPr>
            <w:tcW w:w="2069" w:type="dxa"/>
          </w:tcPr>
          <w:p w14:paraId="539CD906" w14:textId="2B07ABC2" w:rsidR="00646DB6" w:rsidRPr="00716952" w:rsidRDefault="00E32752" w:rsidP="00E32752">
            <w:pPr>
              <w:pStyle w:val="BodyText"/>
              <w:rPr>
                <w:rFonts w:ascii="Arial" w:hAnsi="Arial" w:cs="Arial"/>
                <w:sz w:val="16"/>
                <w:szCs w:val="16"/>
              </w:rPr>
            </w:pPr>
            <w:r w:rsidRPr="00716952">
              <w:rPr>
                <w:rFonts w:ascii="Arial" w:hAnsi="Arial" w:cs="Arial"/>
                <w:sz w:val="16"/>
                <w:szCs w:val="16"/>
              </w:rPr>
              <w:t>Уровень для внедрения</w:t>
            </w:r>
          </w:p>
        </w:tc>
        <w:tc>
          <w:tcPr>
            <w:tcW w:w="7961" w:type="dxa"/>
          </w:tcPr>
          <w:p w14:paraId="433E97F1" w14:textId="27B8DA62" w:rsidR="00646DB6" w:rsidRPr="00716952" w:rsidRDefault="00E32752" w:rsidP="0096743C">
            <w:pPr>
              <w:pStyle w:val="BodyText"/>
              <w:rPr>
                <w:rFonts w:ascii="Arial" w:hAnsi="Arial" w:cs="Arial"/>
                <w:sz w:val="16"/>
                <w:szCs w:val="16"/>
              </w:rPr>
            </w:pPr>
            <w:r w:rsidRPr="00716952">
              <w:rPr>
                <w:rFonts w:ascii="Arial" w:hAnsi="Arial" w:cs="Arial"/>
                <w:sz w:val="16"/>
                <w:szCs w:val="16"/>
              </w:rPr>
              <w:t>Все склады, больницы и учреждения здравоохранения, входящие в выборку для посещения на местах</w:t>
            </w:r>
          </w:p>
        </w:tc>
      </w:tr>
    </w:tbl>
    <w:p w14:paraId="35DFDF4B" w14:textId="77777777" w:rsidR="00F00910" w:rsidRPr="00716952" w:rsidRDefault="00F00910" w:rsidP="005D7C16">
      <w:pPr>
        <w:rPr>
          <w:rFonts w:ascii="Arial" w:hAnsi="Arial" w:cs="Arial"/>
          <w:sz w:val="20"/>
          <w:szCs w:val="20"/>
          <w:lang w:val="ru"/>
        </w:rPr>
      </w:pPr>
    </w:p>
    <w:p w14:paraId="124E829A" w14:textId="02172596" w:rsidR="00E32752" w:rsidRPr="00716952" w:rsidRDefault="00E32752">
      <w:pPr>
        <w:rPr>
          <w:rFonts w:ascii="Arial" w:hAnsi="Arial" w:cs="Arial"/>
          <w:sz w:val="11"/>
          <w:szCs w:val="16"/>
        </w:rPr>
      </w:pPr>
      <w:r w:rsidRPr="00716952">
        <w:rPr>
          <w:rFonts w:ascii="Arial" w:hAnsi="Arial" w:cs="Arial"/>
          <w:sz w:val="11"/>
          <w:szCs w:val="16"/>
        </w:rPr>
        <w:br w:type="page"/>
      </w:r>
    </w:p>
    <w:tbl>
      <w:tblPr>
        <w:tblStyle w:val="TableGrid"/>
        <w:tblW w:w="10030" w:type="dxa"/>
        <w:tblInd w:w="284" w:type="dxa"/>
        <w:tblBorders>
          <w:left w:val="none" w:sz="0" w:space="0" w:color="auto"/>
          <w:right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2069"/>
        <w:gridCol w:w="7961"/>
      </w:tblGrid>
      <w:tr w:rsidR="003628CB" w:rsidRPr="00716952" w14:paraId="0A3C8786" w14:textId="77777777" w:rsidTr="0096743C">
        <w:trPr>
          <w:trHeight w:val="284"/>
        </w:trPr>
        <w:tc>
          <w:tcPr>
            <w:tcW w:w="10030" w:type="dxa"/>
            <w:gridSpan w:val="2"/>
            <w:shd w:val="clear" w:color="auto" w:fill="4D4D4D"/>
            <w:vAlign w:val="center"/>
          </w:tcPr>
          <w:p w14:paraId="45D4A7F7" w14:textId="5FAD0904" w:rsidR="003628CB" w:rsidRPr="00716952" w:rsidRDefault="003628CB" w:rsidP="0096743C">
            <w:pPr>
              <w:rPr>
                <w:rFonts w:ascii="Arial" w:hAnsi="Arial" w:cs="Arial"/>
                <w:b/>
                <w:bCs/>
                <w:color w:val="FFFFFF"/>
                <w:sz w:val="16"/>
                <w:szCs w:val="16"/>
                <w:lang w:val="ru"/>
              </w:rPr>
            </w:pPr>
            <w:r w:rsidRPr="00716952">
              <w:rPr>
                <w:rFonts w:ascii="Arial" w:hAnsi="Arial" w:cs="Arial"/>
                <w:b/>
                <w:bCs/>
                <w:color w:val="FFFFFF"/>
                <w:sz w:val="16"/>
                <w:szCs w:val="16"/>
                <w:lang w:val="ru"/>
              </w:rPr>
              <w:lastRenderedPageBreak/>
              <w:t>3.9 СТОИМОСТЬ СКЛАДСКИХ ОПЕРАЦИЙ</w:t>
            </w:r>
          </w:p>
        </w:tc>
      </w:tr>
      <w:tr w:rsidR="003628CB" w:rsidRPr="001023A3" w14:paraId="0526C4BB" w14:textId="77777777" w:rsidTr="0096743C">
        <w:trPr>
          <w:trHeight w:val="284"/>
        </w:trPr>
        <w:tc>
          <w:tcPr>
            <w:tcW w:w="2069" w:type="dxa"/>
          </w:tcPr>
          <w:p w14:paraId="4F27DC85" w14:textId="74C8BB07" w:rsidR="003628CB" w:rsidRPr="00716952" w:rsidRDefault="003628CB" w:rsidP="003628CB">
            <w:pPr>
              <w:pStyle w:val="BodyText"/>
              <w:rPr>
                <w:rFonts w:ascii="Arial" w:hAnsi="Arial" w:cs="Arial"/>
                <w:sz w:val="16"/>
                <w:szCs w:val="16"/>
                <w:lang w:val="ru"/>
              </w:rPr>
            </w:pPr>
            <w:r w:rsidRPr="00716952">
              <w:rPr>
                <w:rFonts w:ascii="Arial" w:hAnsi="Arial" w:cs="Arial"/>
                <w:sz w:val="16"/>
                <w:szCs w:val="16"/>
              </w:rPr>
              <w:t>Определение</w:t>
            </w:r>
          </w:p>
        </w:tc>
        <w:tc>
          <w:tcPr>
            <w:tcW w:w="7961" w:type="dxa"/>
          </w:tcPr>
          <w:p w14:paraId="0E37939E" w14:textId="53BBEC76" w:rsidR="003628CB" w:rsidRPr="00716952" w:rsidRDefault="003628CB" w:rsidP="003628CB">
            <w:pPr>
              <w:pStyle w:val="Bullet"/>
              <w:numPr>
                <w:ilvl w:val="0"/>
                <w:numId w:val="0"/>
              </w:numPr>
              <w:rPr>
                <w:szCs w:val="16"/>
              </w:rPr>
            </w:pPr>
            <w:r w:rsidRPr="00716952">
              <w:rPr>
                <w:szCs w:val="16"/>
              </w:rPr>
              <w:t>Этот показатель позволяет сравнить стоимость эксплуатации склада с общей стоимостью товаров, находящихся на складе, во время периода проверки и выразить затраты как процент от оборота.</w:t>
            </w:r>
          </w:p>
        </w:tc>
      </w:tr>
      <w:tr w:rsidR="003628CB" w:rsidRPr="001023A3" w14:paraId="6F30FA75" w14:textId="77777777" w:rsidTr="0096743C">
        <w:trPr>
          <w:trHeight w:val="284"/>
        </w:trPr>
        <w:tc>
          <w:tcPr>
            <w:tcW w:w="2069" w:type="dxa"/>
          </w:tcPr>
          <w:p w14:paraId="3B55F37B" w14:textId="60616DFE" w:rsidR="003628CB" w:rsidRPr="00716952" w:rsidRDefault="003628CB" w:rsidP="003628CB">
            <w:pPr>
              <w:pStyle w:val="BodyText"/>
              <w:rPr>
                <w:rFonts w:ascii="Arial" w:hAnsi="Arial" w:cs="Arial"/>
                <w:sz w:val="16"/>
                <w:szCs w:val="16"/>
                <w:lang w:val="ru"/>
              </w:rPr>
            </w:pPr>
            <w:r w:rsidRPr="00716952">
              <w:rPr>
                <w:rFonts w:ascii="Arial" w:hAnsi="Arial" w:cs="Arial"/>
                <w:sz w:val="16"/>
                <w:szCs w:val="16"/>
              </w:rPr>
              <w:t>Формула</w:t>
            </w:r>
          </w:p>
        </w:tc>
        <w:tc>
          <w:tcPr>
            <w:tcW w:w="7961" w:type="dxa"/>
          </w:tcPr>
          <w:p w14:paraId="6B6A7C57" w14:textId="14C58F1B" w:rsidR="003628CB" w:rsidRPr="00716952" w:rsidRDefault="003628CB" w:rsidP="003628CB">
            <w:pPr>
              <w:pStyle w:val="BodyText"/>
              <w:rPr>
                <w:rFonts w:ascii="Arial" w:hAnsi="Arial" w:cs="Arial"/>
                <w:sz w:val="16"/>
                <w:szCs w:val="16"/>
                <w:lang w:val="ru"/>
              </w:rPr>
            </w:pPr>
            <w:r w:rsidRPr="00716952">
              <w:rPr>
                <w:rFonts w:ascii="Arial" w:hAnsi="Arial" w:cs="Arial"/>
                <w:sz w:val="16"/>
                <w:szCs w:val="16"/>
                <w:lang w:val="ru"/>
              </w:rPr>
              <w:t>((Затраты, понесенные при эксплуатации склада) / (Общая стоимость товаров, обработанных на складе))</w:t>
            </w:r>
          </w:p>
        </w:tc>
      </w:tr>
      <w:tr w:rsidR="003628CB" w:rsidRPr="001023A3" w14:paraId="32195E75" w14:textId="77777777" w:rsidTr="0096743C">
        <w:trPr>
          <w:trHeight w:val="284"/>
        </w:trPr>
        <w:tc>
          <w:tcPr>
            <w:tcW w:w="2069" w:type="dxa"/>
          </w:tcPr>
          <w:p w14:paraId="4505473A" w14:textId="7E9CD9C0" w:rsidR="003628CB" w:rsidRPr="00716952" w:rsidRDefault="00292288" w:rsidP="0096743C">
            <w:pPr>
              <w:pStyle w:val="BodyText"/>
              <w:rPr>
                <w:rFonts w:ascii="Arial" w:hAnsi="Arial" w:cs="Arial"/>
                <w:sz w:val="16"/>
                <w:szCs w:val="16"/>
                <w:lang w:val="ru"/>
              </w:rPr>
            </w:pPr>
            <w:r w:rsidRPr="00716952">
              <w:rPr>
                <w:rFonts w:ascii="Arial" w:hAnsi="Arial" w:cs="Arial"/>
                <w:sz w:val="16"/>
                <w:szCs w:val="16"/>
                <w:lang w:val="ru"/>
              </w:rPr>
              <w:t>Необходимые данные</w:t>
            </w:r>
          </w:p>
        </w:tc>
        <w:tc>
          <w:tcPr>
            <w:tcW w:w="7961" w:type="dxa"/>
          </w:tcPr>
          <w:p w14:paraId="3652FE9D" w14:textId="77777777" w:rsidR="00292288" w:rsidRPr="00716952" w:rsidRDefault="00292288" w:rsidP="00292288">
            <w:pPr>
              <w:pStyle w:val="BulletSP"/>
            </w:pPr>
            <w:r w:rsidRPr="00716952">
              <w:t>Операционные затраты</w:t>
            </w:r>
          </w:p>
          <w:p w14:paraId="318ABA49" w14:textId="6E1CE7CE" w:rsidR="003628CB" w:rsidRPr="00716952" w:rsidRDefault="00292288" w:rsidP="00292288">
            <w:pPr>
              <w:pStyle w:val="Bullet"/>
            </w:pPr>
            <w:r w:rsidRPr="00716952">
              <w:t>Стоимость остатка товарно-материальных запасов на начало периода плюс все входящие поставки</w:t>
            </w:r>
          </w:p>
        </w:tc>
      </w:tr>
      <w:tr w:rsidR="003628CB" w:rsidRPr="001023A3" w14:paraId="6C6157A1" w14:textId="77777777" w:rsidTr="0096743C">
        <w:trPr>
          <w:trHeight w:val="284"/>
        </w:trPr>
        <w:tc>
          <w:tcPr>
            <w:tcW w:w="2069" w:type="dxa"/>
          </w:tcPr>
          <w:p w14:paraId="1249837A" w14:textId="27819E7D" w:rsidR="003628CB" w:rsidRPr="00716952" w:rsidRDefault="00292288" w:rsidP="0096743C">
            <w:pPr>
              <w:pStyle w:val="BodyText"/>
              <w:rPr>
                <w:rFonts w:ascii="Arial" w:hAnsi="Arial" w:cs="Arial"/>
                <w:sz w:val="16"/>
                <w:szCs w:val="16"/>
                <w:lang w:val="ru"/>
              </w:rPr>
            </w:pPr>
            <w:r w:rsidRPr="00716952">
              <w:rPr>
                <w:rFonts w:ascii="Arial" w:hAnsi="Arial" w:cs="Arial"/>
                <w:sz w:val="16"/>
                <w:szCs w:val="16"/>
                <w:lang w:val="ru"/>
              </w:rPr>
              <w:t>Источники данных</w:t>
            </w:r>
          </w:p>
        </w:tc>
        <w:tc>
          <w:tcPr>
            <w:tcW w:w="7961" w:type="dxa"/>
          </w:tcPr>
          <w:p w14:paraId="3273EDB3" w14:textId="77777777" w:rsidR="00292288" w:rsidRPr="00716952" w:rsidRDefault="00292288" w:rsidP="00292288">
            <w:pPr>
              <w:pStyle w:val="BulletSP"/>
              <w:numPr>
                <w:ilvl w:val="0"/>
                <w:numId w:val="0"/>
              </w:numPr>
            </w:pPr>
            <w:r w:rsidRPr="00716952">
              <w:t>Операционные затраты:</w:t>
            </w:r>
          </w:p>
          <w:p w14:paraId="2472BD67" w14:textId="77777777" w:rsidR="00292288" w:rsidRPr="00E86CA5" w:rsidRDefault="00292288" w:rsidP="00292288">
            <w:pPr>
              <w:pStyle w:val="BulletSP"/>
            </w:pPr>
            <w:r w:rsidRPr="00716952">
              <w:t xml:space="preserve">Аудированная отчетность или управленческая отчетность в случае недоступности аудированной отчетности </w:t>
            </w:r>
          </w:p>
          <w:p w14:paraId="60D8D5EF" w14:textId="77777777" w:rsidR="00292288" w:rsidRPr="00716952" w:rsidRDefault="00292288" w:rsidP="00292288">
            <w:pPr>
              <w:pStyle w:val="BulletSP"/>
              <w:numPr>
                <w:ilvl w:val="0"/>
                <w:numId w:val="0"/>
              </w:numPr>
            </w:pPr>
            <w:r w:rsidRPr="00716952">
              <w:t>Стоимость обрабатываемых товаров:</w:t>
            </w:r>
          </w:p>
          <w:p w14:paraId="79941088" w14:textId="77777777" w:rsidR="00292288" w:rsidRPr="00716952" w:rsidRDefault="00292288" w:rsidP="00292288">
            <w:pPr>
              <w:pStyle w:val="BulletSP"/>
            </w:pPr>
            <w:r w:rsidRPr="00716952">
              <w:t>Данные за прошлые периоды: остатки товарно-материальных запасов на начало и на конец периода из аудированной или управленческой отчетности, товарные накладные или аналогичные документы для всех полученных товаров.</w:t>
            </w:r>
          </w:p>
          <w:p w14:paraId="4E494823" w14:textId="177B320F" w:rsidR="003628CB" w:rsidRPr="00716952" w:rsidRDefault="00292288" w:rsidP="00292288">
            <w:pPr>
              <w:pStyle w:val="Bullet"/>
            </w:pPr>
            <w:r w:rsidRPr="00716952">
              <w:t>Транспортные расходы не включены, так как они обычно считаются частью расходов на распределение.</w:t>
            </w:r>
          </w:p>
        </w:tc>
      </w:tr>
      <w:tr w:rsidR="003628CB" w:rsidRPr="001023A3" w14:paraId="1D3889F3" w14:textId="77777777" w:rsidTr="0096743C">
        <w:trPr>
          <w:trHeight w:val="284"/>
        </w:trPr>
        <w:tc>
          <w:tcPr>
            <w:tcW w:w="2069" w:type="dxa"/>
          </w:tcPr>
          <w:p w14:paraId="6D6BB16C" w14:textId="6B5177BF" w:rsidR="003628CB" w:rsidRPr="00716952" w:rsidRDefault="00292288" w:rsidP="00292288">
            <w:pPr>
              <w:pStyle w:val="BodyText"/>
              <w:rPr>
                <w:rFonts w:ascii="Arial" w:hAnsi="Arial" w:cs="Arial"/>
                <w:sz w:val="16"/>
                <w:szCs w:val="16"/>
                <w:lang w:val="ru"/>
              </w:rPr>
            </w:pPr>
            <w:r w:rsidRPr="00716952">
              <w:rPr>
                <w:rFonts w:ascii="Arial" w:hAnsi="Arial" w:cs="Arial"/>
                <w:sz w:val="16"/>
                <w:szCs w:val="16"/>
                <w:lang w:val="ru"/>
              </w:rPr>
              <w:t>Советы по сбору и анализу</w:t>
            </w:r>
          </w:p>
        </w:tc>
        <w:tc>
          <w:tcPr>
            <w:tcW w:w="7961" w:type="dxa"/>
            <w:vAlign w:val="center"/>
          </w:tcPr>
          <w:p w14:paraId="08EF3358" w14:textId="77777777" w:rsidR="00292288" w:rsidRPr="00716952" w:rsidRDefault="00292288" w:rsidP="00292288">
            <w:pPr>
              <w:pStyle w:val="BulletSP"/>
            </w:pPr>
            <w:r w:rsidRPr="00716952">
              <w:t>Эти данные должны быть доступны в финансовом отделе склада в рамках одного опроса. Рекомендуется заранее предупредить финансовый отдел, чтобы они подготовили необходимые данные.</w:t>
            </w:r>
          </w:p>
          <w:p w14:paraId="5B917E99" w14:textId="77777777" w:rsidR="00292288" w:rsidRPr="00716952" w:rsidRDefault="00292288" w:rsidP="00292288">
            <w:pPr>
              <w:pStyle w:val="BulletSP"/>
            </w:pPr>
            <w:r w:rsidRPr="00716952">
              <w:t>Этот показатель можно использовать для отслеживания затрат во времени и для составления бюджета.</w:t>
            </w:r>
          </w:p>
          <w:p w14:paraId="77B2A64B" w14:textId="77777777" w:rsidR="00292288" w:rsidRPr="00716952" w:rsidRDefault="00292288" w:rsidP="00292288">
            <w:pPr>
              <w:pStyle w:val="BulletSP"/>
            </w:pPr>
            <w:r w:rsidRPr="00716952">
              <w:t>Этот показатель также можно сравнить с другими аналогичными складскими операциями, включая частный сектор и некоммерческие операции. Для всех таких сравнений важно обеспечить, чтобы соответствующие меры были получены на основе общего подхода и включали в себя все аналогичные затраты и ценности.</w:t>
            </w:r>
          </w:p>
          <w:p w14:paraId="3B85F5EE" w14:textId="27345F25" w:rsidR="003628CB" w:rsidRPr="00716952" w:rsidRDefault="00292288" w:rsidP="00292288">
            <w:pPr>
              <w:pStyle w:val="Bullet"/>
            </w:pPr>
            <w:r w:rsidRPr="00716952">
              <w:t>Это совокупный показатель суммарных затрат, контролируемый центральной организацией, которая несет ответственность за хранение запасов на уровне выше уровня учреждений здравоохранения. Он не позволяет оценить стоимость операций отдельного склада. Если требуется более глубокий анализ, можно разбить разные уровни, если позволяют данные учета.</w:t>
            </w:r>
          </w:p>
        </w:tc>
      </w:tr>
      <w:tr w:rsidR="003628CB" w:rsidRPr="001023A3" w14:paraId="1CAE1D7E" w14:textId="77777777" w:rsidTr="0096743C">
        <w:trPr>
          <w:trHeight w:val="284"/>
        </w:trPr>
        <w:tc>
          <w:tcPr>
            <w:tcW w:w="2069" w:type="dxa"/>
          </w:tcPr>
          <w:p w14:paraId="1D10E4A1" w14:textId="3141DBA7" w:rsidR="003628CB" w:rsidRPr="00716952" w:rsidRDefault="00292288" w:rsidP="00634A90">
            <w:pPr>
              <w:pStyle w:val="BodyText"/>
              <w:rPr>
                <w:rFonts w:ascii="Arial" w:hAnsi="Arial" w:cs="Arial"/>
                <w:sz w:val="16"/>
                <w:szCs w:val="16"/>
                <w:lang w:val="ru"/>
              </w:rPr>
            </w:pPr>
            <w:r w:rsidRPr="00716952">
              <w:rPr>
                <w:rFonts w:ascii="Arial" w:hAnsi="Arial" w:cs="Arial"/>
                <w:sz w:val="16"/>
                <w:szCs w:val="16"/>
                <w:lang w:val="ru"/>
              </w:rPr>
              <w:t>Эталонный уровень производительности</w:t>
            </w:r>
          </w:p>
        </w:tc>
        <w:tc>
          <w:tcPr>
            <w:tcW w:w="7961" w:type="dxa"/>
          </w:tcPr>
          <w:p w14:paraId="5C2F4670" w14:textId="7F919421" w:rsidR="003628CB" w:rsidRPr="00716952" w:rsidRDefault="00292288" w:rsidP="0096743C">
            <w:pPr>
              <w:pStyle w:val="BodyText"/>
              <w:rPr>
                <w:rFonts w:ascii="Arial" w:hAnsi="Arial" w:cs="Arial"/>
                <w:sz w:val="16"/>
                <w:szCs w:val="16"/>
                <w:lang w:val="ru"/>
              </w:rPr>
            </w:pPr>
            <w:r w:rsidRPr="00716952">
              <w:rPr>
                <w:rFonts w:ascii="Arial" w:hAnsi="Arial" w:cs="Arial"/>
                <w:sz w:val="16"/>
                <w:szCs w:val="16"/>
                <w:lang w:val="ru"/>
              </w:rPr>
              <w:t>Бюджетные расходы сильно варьируются, при этом не существует международной опубликованной нормы, однако расходы, связанные с оборотом, должны со временем снижаться.</w:t>
            </w:r>
          </w:p>
        </w:tc>
      </w:tr>
      <w:tr w:rsidR="00292288" w:rsidRPr="00716952" w14:paraId="10543952" w14:textId="77777777" w:rsidTr="0096743C">
        <w:trPr>
          <w:trHeight w:val="284"/>
        </w:trPr>
        <w:tc>
          <w:tcPr>
            <w:tcW w:w="2069" w:type="dxa"/>
          </w:tcPr>
          <w:p w14:paraId="5EAE2657" w14:textId="0FBAA314" w:rsidR="00292288" w:rsidRPr="00716952" w:rsidRDefault="00292288" w:rsidP="00292288">
            <w:pPr>
              <w:pStyle w:val="BodyText"/>
              <w:rPr>
                <w:rFonts w:ascii="Arial" w:hAnsi="Arial" w:cs="Arial"/>
                <w:sz w:val="16"/>
                <w:szCs w:val="16"/>
                <w:lang w:val="ru"/>
              </w:rPr>
            </w:pPr>
            <w:r w:rsidRPr="00716952">
              <w:rPr>
                <w:rFonts w:ascii="Arial" w:hAnsi="Arial" w:cs="Arial"/>
                <w:sz w:val="16"/>
                <w:szCs w:val="16"/>
                <w:lang w:val="ru"/>
              </w:rPr>
              <w:t>Связанные показатели</w:t>
            </w:r>
          </w:p>
        </w:tc>
        <w:tc>
          <w:tcPr>
            <w:tcW w:w="7961" w:type="dxa"/>
          </w:tcPr>
          <w:p w14:paraId="5A01C0F4" w14:textId="060EFC2D" w:rsidR="00292288" w:rsidRPr="00716952" w:rsidRDefault="00292288" w:rsidP="00292288">
            <w:pPr>
              <w:pStyle w:val="BodyText"/>
              <w:rPr>
                <w:rFonts w:ascii="Arial" w:hAnsi="Arial" w:cs="Arial"/>
                <w:sz w:val="16"/>
                <w:szCs w:val="16"/>
                <w:lang w:val="ru"/>
              </w:rPr>
            </w:pPr>
            <w:r w:rsidRPr="00716952">
              <w:rPr>
                <w:rFonts w:ascii="Arial" w:hAnsi="Arial" w:cs="Arial"/>
                <w:sz w:val="16"/>
                <w:szCs w:val="16"/>
                <w:lang w:val="ru"/>
              </w:rPr>
              <w:t>4.3 Стоимость операций распределения</w:t>
            </w:r>
          </w:p>
        </w:tc>
      </w:tr>
      <w:tr w:rsidR="003628CB" w:rsidRPr="001023A3" w14:paraId="3D693027" w14:textId="77777777" w:rsidTr="0096743C">
        <w:trPr>
          <w:trHeight w:val="284"/>
        </w:trPr>
        <w:tc>
          <w:tcPr>
            <w:tcW w:w="2069" w:type="dxa"/>
          </w:tcPr>
          <w:p w14:paraId="0A27A8C1" w14:textId="59BD8EBE" w:rsidR="003628CB" w:rsidRPr="00716952" w:rsidRDefault="00292288" w:rsidP="00292288">
            <w:pPr>
              <w:pStyle w:val="BodyText"/>
              <w:rPr>
                <w:rFonts w:ascii="Arial" w:hAnsi="Arial" w:cs="Arial"/>
                <w:sz w:val="16"/>
                <w:szCs w:val="16"/>
                <w:lang w:val="ru"/>
              </w:rPr>
            </w:pPr>
            <w:r w:rsidRPr="00716952">
              <w:rPr>
                <w:rFonts w:ascii="Arial" w:hAnsi="Arial" w:cs="Arial"/>
                <w:sz w:val="16"/>
                <w:szCs w:val="16"/>
                <w:lang w:val="ru"/>
              </w:rPr>
              <w:t>Уровень для внедрения</w:t>
            </w:r>
          </w:p>
        </w:tc>
        <w:tc>
          <w:tcPr>
            <w:tcW w:w="7961" w:type="dxa"/>
          </w:tcPr>
          <w:p w14:paraId="2E819CCD" w14:textId="75FBB431" w:rsidR="003628CB" w:rsidRPr="00716952" w:rsidRDefault="00292288" w:rsidP="0096743C">
            <w:pPr>
              <w:pStyle w:val="BodyText"/>
              <w:rPr>
                <w:rFonts w:ascii="Arial" w:hAnsi="Arial" w:cs="Arial"/>
                <w:sz w:val="16"/>
                <w:szCs w:val="16"/>
                <w:lang w:val="ru"/>
              </w:rPr>
            </w:pPr>
            <w:r w:rsidRPr="00716952">
              <w:rPr>
                <w:rFonts w:ascii="Arial" w:hAnsi="Arial" w:cs="Arial"/>
                <w:sz w:val="16"/>
                <w:szCs w:val="16"/>
                <w:lang w:val="ru"/>
              </w:rPr>
              <w:t>Склад центрального и (или) регионального уровня. При желании и при наличии точного разделения затрат от других операционных расходов этот показатель также может применяться на любом складском предприятии, таком как больница или точка оказания услуг.</w:t>
            </w:r>
          </w:p>
        </w:tc>
      </w:tr>
    </w:tbl>
    <w:p w14:paraId="4D09A051" w14:textId="137235A2" w:rsidR="00F00910" w:rsidRPr="00716952" w:rsidRDefault="00F00910" w:rsidP="005D7C16">
      <w:pPr>
        <w:pStyle w:val="BodyText"/>
        <w:spacing w:before="8" w:after="1"/>
        <w:rPr>
          <w:rFonts w:ascii="Arial" w:hAnsi="Arial" w:cs="Arial"/>
          <w:sz w:val="11"/>
          <w:szCs w:val="16"/>
          <w:lang w:val="ru"/>
        </w:rPr>
      </w:pPr>
    </w:p>
    <w:p w14:paraId="1F80545B" w14:textId="3052FF7E" w:rsidR="008612D4" w:rsidRPr="00716952" w:rsidRDefault="008612D4">
      <w:pPr>
        <w:rPr>
          <w:rFonts w:ascii="Arial" w:hAnsi="Arial" w:cs="Arial"/>
          <w:sz w:val="11"/>
          <w:szCs w:val="16"/>
          <w:lang w:val="ru"/>
        </w:rPr>
      </w:pPr>
      <w:r w:rsidRPr="00716952">
        <w:rPr>
          <w:rFonts w:ascii="Arial" w:hAnsi="Arial" w:cs="Arial"/>
          <w:sz w:val="11"/>
          <w:szCs w:val="16"/>
          <w:lang w:val="ru"/>
        </w:rPr>
        <w:br w:type="page"/>
      </w:r>
    </w:p>
    <w:tbl>
      <w:tblPr>
        <w:tblStyle w:val="TableGrid"/>
        <w:tblW w:w="10030" w:type="dxa"/>
        <w:tblInd w:w="284" w:type="dxa"/>
        <w:tblBorders>
          <w:left w:val="none" w:sz="0" w:space="0" w:color="auto"/>
          <w:right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2069"/>
        <w:gridCol w:w="7961"/>
      </w:tblGrid>
      <w:tr w:rsidR="008612D4" w:rsidRPr="00716952" w14:paraId="36E01479" w14:textId="77777777" w:rsidTr="0096743C">
        <w:trPr>
          <w:trHeight w:val="284"/>
        </w:trPr>
        <w:tc>
          <w:tcPr>
            <w:tcW w:w="10030" w:type="dxa"/>
            <w:gridSpan w:val="2"/>
            <w:shd w:val="clear" w:color="auto" w:fill="4D4D4D"/>
            <w:vAlign w:val="center"/>
          </w:tcPr>
          <w:p w14:paraId="6E93CB03" w14:textId="2AA09A43" w:rsidR="008612D4" w:rsidRPr="00716952" w:rsidRDefault="008612D4" w:rsidP="0096743C">
            <w:pPr>
              <w:rPr>
                <w:rFonts w:ascii="Arial" w:hAnsi="Arial" w:cs="Arial"/>
                <w:b/>
                <w:bCs/>
                <w:color w:val="FFFFFF"/>
                <w:sz w:val="16"/>
                <w:szCs w:val="16"/>
                <w:lang w:val="ru"/>
              </w:rPr>
            </w:pPr>
            <w:r w:rsidRPr="00716952">
              <w:rPr>
                <w:rFonts w:ascii="Arial" w:hAnsi="Arial" w:cs="Arial"/>
                <w:b/>
                <w:bCs/>
                <w:color w:val="FFFFFF"/>
                <w:sz w:val="16"/>
                <w:szCs w:val="16"/>
                <w:lang w:val="ru"/>
              </w:rPr>
              <w:lastRenderedPageBreak/>
              <w:t>3.10 ВРЕМЯ ОБРАБОТКИ ЗАКАЗА</w:t>
            </w:r>
          </w:p>
        </w:tc>
      </w:tr>
      <w:tr w:rsidR="008612D4" w:rsidRPr="001023A3" w14:paraId="554B8841" w14:textId="77777777" w:rsidTr="0096743C">
        <w:trPr>
          <w:trHeight w:val="284"/>
        </w:trPr>
        <w:tc>
          <w:tcPr>
            <w:tcW w:w="2069" w:type="dxa"/>
          </w:tcPr>
          <w:p w14:paraId="4D7E2C77" w14:textId="4B553AFB" w:rsidR="008612D4" w:rsidRPr="00716952" w:rsidRDefault="008612D4" w:rsidP="008612D4">
            <w:pPr>
              <w:pStyle w:val="BodyText"/>
              <w:rPr>
                <w:rFonts w:ascii="Arial" w:hAnsi="Arial" w:cs="Arial"/>
                <w:sz w:val="16"/>
                <w:szCs w:val="16"/>
                <w:lang w:val="ru"/>
              </w:rPr>
            </w:pPr>
            <w:r w:rsidRPr="00716952">
              <w:rPr>
                <w:rFonts w:ascii="Arial" w:hAnsi="Arial" w:cs="Arial"/>
                <w:sz w:val="16"/>
                <w:szCs w:val="16"/>
                <w:lang w:val="ru"/>
              </w:rPr>
              <w:t>Определение</w:t>
            </w:r>
          </w:p>
        </w:tc>
        <w:tc>
          <w:tcPr>
            <w:tcW w:w="7961" w:type="dxa"/>
          </w:tcPr>
          <w:p w14:paraId="7C7CA825" w14:textId="55B5E4C3" w:rsidR="008612D4" w:rsidRPr="00716952" w:rsidRDefault="008612D4" w:rsidP="008612D4">
            <w:pPr>
              <w:pStyle w:val="Bullet"/>
              <w:numPr>
                <w:ilvl w:val="0"/>
                <w:numId w:val="0"/>
              </w:numPr>
              <w:rPr>
                <w:szCs w:val="16"/>
              </w:rPr>
            </w:pPr>
            <w:r w:rsidRPr="00716952">
              <w:rPr>
                <w:szCs w:val="16"/>
              </w:rPr>
              <w:t>Этот показатель определяет время, необходимое складу для выполнения заказов из больниц и точек оказания услуг.</w:t>
            </w:r>
            <w:r w:rsidRPr="00716952">
              <w:rPr>
                <w:szCs w:val="16"/>
              </w:rPr>
              <w:br/>
              <w:t>Сравнения могут проводиться по конкретным товарам, по конкретным регионам или в общем виде по всем товарам и регионам.</w:t>
            </w:r>
          </w:p>
        </w:tc>
      </w:tr>
      <w:tr w:rsidR="008612D4" w:rsidRPr="001023A3" w14:paraId="71F5D0E4" w14:textId="77777777" w:rsidTr="0096743C">
        <w:trPr>
          <w:trHeight w:val="284"/>
        </w:trPr>
        <w:tc>
          <w:tcPr>
            <w:tcW w:w="2069" w:type="dxa"/>
          </w:tcPr>
          <w:p w14:paraId="4DB70658" w14:textId="0C68DA40" w:rsidR="008612D4" w:rsidRPr="00716952" w:rsidRDefault="008612D4" w:rsidP="008612D4">
            <w:pPr>
              <w:pStyle w:val="BodyText"/>
              <w:rPr>
                <w:rFonts w:ascii="Arial" w:hAnsi="Arial" w:cs="Arial"/>
                <w:sz w:val="16"/>
                <w:szCs w:val="16"/>
                <w:lang w:val="ru"/>
              </w:rPr>
            </w:pPr>
            <w:r w:rsidRPr="00716952">
              <w:rPr>
                <w:rFonts w:ascii="Arial" w:hAnsi="Arial" w:cs="Arial"/>
                <w:sz w:val="16"/>
                <w:szCs w:val="16"/>
                <w:lang w:val="ru"/>
              </w:rPr>
              <w:t>Формула</w:t>
            </w:r>
          </w:p>
        </w:tc>
        <w:tc>
          <w:tcPr>
            <w:tcW w:w="7961" w:type="dxa"/>
          </w:tcPr>
          <w:p w14:paraId="017B4AEB" w14:textId="2D8974A3" w:rsidR="008612D4" w:rsidRPr="00716952" w:rsidRDefault="008612D4" w:rsidP="008612D4">
            <w:pPr>
              <w:pStyle w:val="BodyText"/>
              <w:rPr>
                <w:rFonts w:ascii="Arial" w:hAnsi="Arial" w:cs="Arial"/>
                <w:sz w:val="16"/>
                <w:szCs w:val="16"/>
                <w:lang w:val="ru"/>
              </w:rPr>
            </w:pPr>
            <w:r w:rsidRPr="00716952">
              <w:rPr>
                <w:rFonts w:ascii="Arial" w:hAnsi="Arial" w:cs="Arial"/>
                <w:sz w:val="16"/>
                <w:szCs w:val="16"/>
                <w:lang w:val="ru"/>
              </w:rPr>
              <w:t>((Дата получения заказа) — (Дата доставки)) = # дней</w:t>
            </w:r>
          </w:p>
        </w:tc>
      </w:tr>
      <w:tr w:rsidR="008612D4" w:rsidRPr="001023A3" w14:paraId="2B57DBD1" w14:textId="77777777" w:rsidTr="0096743C">
        <w:trPr>
          <w:trHeight w:val="284"/>
        </w:trPr>
        <w:tc>
          <w:tcPr>
            <w:tcW w:w="2069" w:type="dxa"/>
          </w:tcPr>
          <w:p w14:paraId="7E5BAB85" w14:textId="6000BF5B" w:rsidR="008612D4" w:rsidRPr="00716952" w:rsidRDefault="008612D4" w:rsidP="0096743C">
            <w:pPr>
              <w:pStyle w:val="BodyText"/>
              <w:rPr>
                <w:rFonts w:ascii="Arial" w:hAnsi="Arial" w:cs="Arial"/>
                <w:sz w:val="16"/>
                <w:szCs w:val="16"/>
                <w:lang w:val="ru"/>
              </w:rPr>
            </w:pPr>
            <w:r w:rsidRPr="00716952">
              <w:rPr>
                <w:rFonts w:ascii="Arial" w:hAnsi="Arial" w:cs="Arial"/>
                <w:sz w:val="16"/>
                <w:szCs w:val="16"/>
                <w:lang w:val="ru"/>
              </w:rPr>
              <w:t>Необходимые данные</w:t>
            </w:r>
          </w:p>
        </w:tc>
        <w:tc>
          <w:tcPr>
            <w:tcW w:w="7961" w:type="dxa"/>
          </w:tcPr>
          <w:p w14:paraId="0017DB0C" w14:textId="77777777" w:rsidR="008612D4" w:rsidRPr="00716952" w:rsidRDefault="008612D4" w:rsidP="008612D4">
            <w:pPr>
              <w:pStyle w:val="BulletSP"/>
            </w:pPr>
            <w:r w:rsidRPr="00716952">
              <w:t>Дата получения или приемки заказа</w:t>
            </w:r>
          </w:p>
          <w:p w14:paraId="2E3B132F" w14:textId="77777777" w:rsidR="008612D4" w:rsidRPr="00716952" w:rsidRDefault="008612D4" w:rsidP="008612D4">
            <w:pPr>
              <w:pStyle w:val="BulletSP"/>
            </w:pPr>
            <w:r w:rsidRPr="00716952">
              <w:t>Дата(ы) доставки в учреждение, разместившее заказ</w:t>
            </w:r>
          </w:p>
          <w:p w14:paraId="4EB25AF2" w14:textId="62212887" w:rsidR="008612D4" w:rsidRPr="00716952" w:rsidRDefault="008612D4" w:rsidP="008612D4">
            <w:pPr>
              <w:pStyle w:val="Bullet"/>
            </w:pPr>
            <w:r w:rsidRPr="00716952">
              <w:t>Идентификационная информация: учреждение-заказчик, тип продукта.</w:t>
            </w:r>
          </w:p>
        </w:tc>
      </w:tr>
      <w:tr w:rsidR="008612D4" w:rsidRPr="001023A3" w14:paraId="7F9F67BA" w14:textId="77777777" w:rsidTr="0096743C">
        <w:trPr>
          <w:trHeight w:val="284"/>
        </w:trPr>
        <w:tc>
          <w:tcPr>
            <w:tcW w:w="2069" w:type="dxa"/>
          </w:tcPr>
          <w:p w14:paraId="6498BBF6" w14:textId="50842AF6" w:rsidR="008612D4" w:rsidRPr="00716952" w:rsidRDefault="008612D4" w:rsidP="0096743C">
            <w:pPr>
              <w:pStyle w:val="BodyText"/>
              <w:rPr>
                <w:rFonts w:ascii="Arial" w:hAnsi="Arial" w:cs="Arial"/>
                <w:sz w:val="16"/>
                <w:szCs w:val="16"/>
                <w:lang w:val="ru"/>
              </w:rPr>
            </w:pPr>
            <w:r w:rsidRPr="00716952">
              <w:rPr>
                <w:rFonts w:ascii="Arial" w:hAnsi="Arial" w:cs="Arial"/>
                <w:sz w:val="16"/>
                <w:szCs w:val="16"/>
                <w:lang w:val="ru"/>
              </w:rPr>
              <w:t>Источники данных</w:t>
            </w:r>
          </w:p>
        </w:tc>
        <w:tc>
          <w:tcPr>
            <w:tcW w:w="7961" w:type="dxa"/>
          </w:tcPr>
          <w:p w14:paraId="6224C68D" w14:textId="77777777" w:rsidR="008612D4" w:rsidRPr="00716952" w:rsidRDefault="008612D4" w:rsidP="008612D4">
            <w:pPr>
              <w:pStyle w:val="BulletSP"/>
              <w:numPr>
                <w:ilvl w:val="0"/>
                <w:numId w:val="0"/>
              </w:numPr>
            </w:pPr>
            <w:r w:rsidRPr="00716952">
              <w:t>Дата заказа:</w:t>
            </w:r>
          </w:p>
          <w:p w14:paraId="37E1E83D" w14:textId="77777777" w:rsidR="008612D4" w:rsidRPr="00E86CA5" w:rsidRDefault="008612D4" w:rsidP="008612D4">
            <w:pPr>
              <w:pStyle w:val="BulletSP"/>
            </w:pPr>
            <w:r w:rsidRPr="00716952">
              <w:t xml:space="preserve">Исторические данные: заказы или заявки на сырье и упаковку </w:t>
            </w:r>
          </w:p>
          <w:p w14:paraId="70973DE7" w14:textId="77777777" w:rsidR="008612D4" w:rsidRPr="00716952" w:rsidRDefault="008612D4" w:rsidP="008612D4">
            <w:pPr>
              <w:pStyle w:val="BulletSP"/>
              <w:numPr>
                <w:ilvl w:val="0"/>
                <w:numId w:val="0"/>
              </w:numPr>
            </w:pPr>
            <w:r w:rsidRPr="00716952">
              <w:t>Дата доставки:</w:t>
            </w:r>
          </w:p>
          <w:p w14:paraId="6384FB09" w14:textId="42E5C74E" w:rsidR="008612D4" w:rsidRPr="00716952" w:rsidRDefault="008612D4" w:rsidP="008612D4">
            <w:pPr>
              <w:pStyle w:val="Bullet"/>
            </w:pPr>
            <w:r w:rsidRPr="00716952">
              <w:t>Исторические данные: товарные накладные от принимающего или получающего учреждения. Такие источники данных, как отборочные/упаковочные листы, можно заменить другими источниками данных, но товарные накладные в получающем учреждении являются предпочтительным источником данных.</w:t>
            </w:r>
          </w:p>
        </w:tc>
      </w:tr>
      <w:tr w:rsidR="008612D4" w:rsidRPr="001023A3" w14:paraId="005E5FCF" w14:textId="77777777" w:rsidTr="0096743C">
        <w:trPr>
          <w:trHeight w:val="284"/>
        </w:trPr>
        <w:tc>
          <w:tcPr>
            <w:tcW w:w="2069" w:type="dxa"/>
          </w:tcPr>
          <w:p w14:paraId="215B3425" w14:textId="2E85FC58" w:rsidR="008612D4" w:rsidRPr="00716952" w:rsidRDefault="008612D4" w:rsidP="008612D4">
            <w:pPr>
              <w:pStyle w:val="BodyText"/>
              <w:rPr>
                <w:rFonts w:ascii="Arial" w:hAnsi="Arial" w:cs="Arial"/>
                <w:sz w:val="16"/>
                <w:szCs w:val="16"/>
                <w:lang w:val="ru"/>
              </w:rPr>
            </w:pPr>
            <w:r w:rsidRPr="00716952">
              <w:rPr>
                <w:rFonts w:ascii="Arial" w:hAnsi="Arial" w:cs="Arial"/>
                <w:sz w:val="16"/>
                <w:szCs w:val="16"/>
                <w:lang w:val="ru"/>
              </w:rPr>
              <w:t>Советы по сбору и анализу</w:t>
            </w:r>
          </w:p>
        </w:tc>
        <w:tc>
          <w:tcPr>
            <w:tcW w:w="7961" w:type="dxa"/>
            <w:vAlign w:val="center"/>
          </w:tcPr>
          <w:p w14:paraId="4BA2B39B" w14:textId="77777777" w:rsidR="008612D4" w:rsidRPr="00716952" w:rsidRDefault="008612D4" w:rsidP="008612D4">
            <w:pPr>
              <w:pStyle w:val="BulletSP"/>
            </w:pPr>
            <w:r w:rsidRPr="00716952">
              <w:t>Если это возможно, необходимо собрать данные от учреждения, делающего заказ, и склада, чтобы убедиться в наличии общего представления об эффективности.</w:t>
            </w:r>
          </w:p>
          <w:p w14:paraId="3BD11EF8" w14:textId="77777777" w:rsidR="008612D4" w:rsidRPr="00716952" w:rsidRDefault="008612D4" w:rsidP="008612D4">
            <w:pPr>
              <w:pStyle w:val="BulletSP"/>
            </w:pPr>
            <w:r w:rsidRPr="00716952">
              <w:t>Используйте стандартную методику выборки для отбора заказов для анализа, чтобы удостовериться, что данный показатель возможно измерить. Например, чтобы собрать данные о 20 заказах, когда общее количество доступных заказов с необходимыми данными составляет 103, выберите каждый пятый заказ.</w:t>
            </w:r>
          </w:p>
          <w:p w14:paraId="609DEBE1" w14:textId="77777777" w:rsidR="008612D4" w:rsidRPr="00716952" w:rsidRDefault="008612D4" w:rsidP="008612D4">
            <w:pPr>
              <w:pStyle w:val="BulletSP"/>
            </w:pPr>
            <w:r w:rsidRPr="00716952">
              <w:t>Убедитесь, что процесс заказа понятен; фиксируйте промежуточные шаги, такие как предварительные счета-фактуры и корректировки первоначально заказанного количества. Фиксирование всех этих шагов дает возможности для более полноценного анализа.</w:t>
            </w:r>
          </w:p>
          <w:p w14:paraId="256F0423" w14:textId="77777777" w:rsidR="008612D4" w:rsidRPr="00716952" w:rsidRDefault="008612D4" w:rsidP="008612D4">
            <w:pPr>
              <w:pStyle w:val="BulletSP"/>
            </w:pPr>
            <w:r w:rsidRPr="00716952">
              <w:t>Данный показатель измеряет операционную эффективность склада и процесса распределения и дополняет коэффициент выполнения заказов, поскольку задержки при обработке заказа могут быть обусловлены ожиданием входящих поставок для выполнения заказа.</w:t>
            </w:r>
          </w:p>
          <w:p w14:paraId="14404331" w14:textId="54B8F447" w:rsidR="008612D4" w:rsidRPr="00716952" w:rsidRDefault="008612D4" w:rsidP="008612D4">
            <w:pPr>
              <w:pStyle w:val="Bullet"/>
            </w:pPr>
            <w:r w:rsidRPr="00716952">
              <w:t>Чтобы снизить средний совокупный показатель, (добавьте) итоговое количество дней из формулы ответов и разделите полученное значение на количество выбранных заказов. Сначала сделайте этот расчет для каждой организации, а затем определите средние значения для всех организаций соответствующего уровня системы здравоохранения.</w:t>
            </w:r>
          </w:p>
        </w:tc>
      </w:tr>
      <w:tr w:rsidR="008612D4" w:rsidRPr="001023A3" w14:paraId="7C7B56AE" w14:textId="77777777" w:rsidTr="0096743C">
        <w:trPr>
          <w:trHeight w:val="284"/>
        </w:trPr>
        <w:tc>
          <w:tcPr>
            <w:tcW w:w="2069" w:type="dxa"/>
          </w:tcPr>
          <w:p w14:paraId="3F8E33BC" w14:textId="4B038840" w:rsidR="008612D4" w:rsidRPr="00716952" w:rsidRDefault="008612D4" w:rsidP="008612D4">
            <w:pPr>
              <w:pStyle w:val="BodyText"/>
              <w:rPr>
                <w:rFonts w:ascii="Arial" w:hAnsi="Arial" w:cs="Arial"/>
                <w:sz w:val="16"/>
                <w:szCs w:val="16"/>
                <w:lang w:val="ru"/>
              </w:rPr>
            </w:pPr>
            <w:r w:rsidRPr="00716952">
              <w:rPr>
                <w:rFonts w:ascii="Arial" w:hAnsi="Arial" w:cs="Arial"/>
                <w:sz w:val="16"/>
                <w:szCs w:val="16"/>
                <w:lang w:val="ru"/>
              </w:rPr>
              <w:t>Эталонный уровень производительности</w:t>
            </w:r>
          </w:p>
        </w:tc>
        <w:tc>
          <w:tcPr>
            <w:tcW w:w="7961" w:type="dxa"/>
          </w:tcPr>
          <w:p w14:paraId="4D637B3B" w14:textId="2C47FAE6" w:rsidR="008612D4" w:rsidRPr="00716952" w:rsidRDefault="008612D4" w:rsidP="008612D4">
            <w:pPr>
              <w:pStyle w:val="BodyText"/>
              <w:rPr>
                <w:rFonts w:ascii="Arial" w:hAnsi="Arial" w:cs="Arial"/>
                <w:sz w:val="16"/>
                <w:szCs w:val="16"/>
                <w:lang w:val="ru"/>
              </w:rPr>
            </w:pPr>
            <w:r w:rsidRPr="00716952">
              <w:rPr>
                <w:rFonts w:ascii="Arial" w:hAnsi="Arial" w:cs="Arial"/>
                <w:sz w:val="16"/>
                <w:szCs w:val="16"/>
                <w:lang w:val="ru"/>
              </w:rPr>
              <w:t>5 рабочих дней, если не существует установленного процесса для ежемесячных заказов и поставок, целью которого является соблюдение согласованных ежемесячных сроков.</w:t>
            </w:r>
          </w:p>
        </w:tc>
      </w:tr>
      <w:tr w:rsidR="008612D4" w:rsidRPr="00716952" w14:paraId="235C72C2" w14:textId="77777777" w:rsidTr="0096743C">
        <w:trPr>
          <w:trHeight w:val="284"/>
        </w:trPr>
        <w:tc>
          <w:tcPr>
            <w:tcW w:w="2069" w:type="dxa"/>
          </w:tcPr>
          <w:p w14:paraId="22B93FA8" w14:textId="6A06686B" w:rsidR="008612D4" w:rsidRPr="00716952" w:rsidRDefault="008612D4" w:rsidP="008612D4">
            <w:pPr>
              <w:pStyle w:val="BodyText"/>
              <w:rPr>
                <w:rFonts w:ascii="Arial" w:hAnsi="Arial" w:cs="Arial"/>
                <w:sz w:val="16"/>
                <w:szCs w:val="16"/>
                <w:lang w:val="ru"/>
              </w:rPr>
            </w:pPr>
            <w:r w:rsidRPr="00716952">
              <w:rPr>
                <w:rFonts w:ascii="Arial" w:hAnsi="Arial" w:cs="Arial"/>
                <w:sz w:val="16"/>
                <w:szCs w:val="16"/>
                <w:lang w:val="ru"/>
              </w:rPr>
              <w:t>Связанные показатели</w:t>
            </w:r>
          </w:p>
        </w:tc>
        <w:tc>
          <w:tcPr>
            <w:tcW w:w="7961" w:type="dxa"/>
          </w:tcPr>
          <w:p w14:paraId="37CBDFFB" w14:textId="12E0BC06" w:rsidR="008612D4" w:rsidRPr="00716952" w:rsidRDefault="008612D4" w:rsidP="008612D4">
            <w:pPr>
              <w:pStyle w:val="BodyText"/>
              <w:rPr>
                <w:rFonts w:ascii="Arial" w:hAnsi="Arial" w:cs="Arial"/>
                <w:sz w:val="16"/>
                <w:szCs w:val="16"/>
                <w:lang w:val="ru"/>
              </w:rPr>
            </w:pPr>
            <w:r w:rsidRPr="00716952">
              <w:rPr>
                <w:rFonts w:ascii="Arial" w:hAnsi="Arial" w:cs="Arial"/>
                <w:sz w:val="16"/>
                <w:szCs w:val="16"/>
                <w:lang w:val="ru"/>
              </w:rPr>
              <w:t>3.4 Коэффициент выполнения заказов</w:t>
            </w:r>
          </w:p>
        </w:tc>
      </w:tr>
      <w:tr w:rsidR="008612D4" w:rsidRPr="001023A3" w14:paraId="6157EA0C" w14:textId="77777777" w:rsidTr="0096743C">
        <w:trPr>
          <w:trHeight w:val="284"/>
        </w:trPr>
        <w:tc>
          <w:tcPr>
            <w:tcW w:w="2069" w:type="dxa"/>
          </w:tcPr>
          <w:p w14:paraId="2CAB3666" w14:textId="618EDC76" w:rsidR="008612D4" w:rsidRPr="00716952" w:rsidRDefault="008612D4" w:rsidP="008612D4">
            <w:pPr>
              <w:pStyle w:val="BodyText"/>
              <w:rPr>
                <w:rFonts w:ascii="Arial" w:hAnsi="Arial" w:cs="Arial"/>
                <w:sz w:val="16"/>
                <w:szCs w:val="16"/>
                <w:lang w:val="ru"/>
              </w:rPr>
            </w:pPr>
            <w:r w:rsidRPr="00716952">
              <w:rPr>
                <w:rFonts w:ascii="Arial" w:hAnsi="Arial" w:cs="Arial"/>
                <w:sz w:val="16"/>
                <w:szCs w:val="16"/>
                <w:lang w:val="ru"/>
              </w:rPr>
              <w:t>Уровень для внедрения</w:t>
            </w:r>
          </w:p>
        </w:tc>
        <w:tc>
          <w:tcPr>
            <w:tcW w:w="7961" w:type="dxa"/>
          </w:tcPr>
          <w:p w14:paraId="3F52AA31" w14:textId="1722C430" w:rsidR="008612D4" w:rsidRPr="00716952" w:rsidRDefault="008612D4" w:rsidP="008612D4">
            <w:pPr>
              <w:pStyle w:val="BodyText"/>
              <w:rPr>
                <w:rFonts w:ascii="Arial" w:hAnsi="Arial" w:cs="Arial"/>
                <w:sz w:val="16"/>
                <w:szCs w:val="16"/>
                <w:lang w:val="ru"/>
              </w:rPr>
            </w:pPr>
            <w:r w:rsidRPr="00716952">
              <w:rPr>
                <w:rFonts w:ascii="Arial" w:hAnsi="Arial" w:cs="Arial"/>
                <w:sz w:val="16"/>
                <w:szCs w:val="16"/>
                <w:lang w:val="ru"/>
              </w:rPr>
              <w:t>Центральные и промежуточные склады, которые снабжают больницы и точки оказания услуг.</w:t>
            </w:r>
          </w:p>
        </w:tc>
      </w:tr>
    </w:tbl>
    <w:p w14:paraId="7B205F6F" w14:textId="77777777" w:rsidR="003628CB" w:rsidRPr="00716952" w:rsidRDefault="003628CB" w:rsidP="005D7C16">
      <w:pPr>
        <w:pStyle w:val="BodyText"/>
        <w:spacing w:before="8" w:after="1"/>
        <w:rPr>
          <w:rFonts w:ascii="Arial" w:hAnsi="Arial" w:cs="Arial"/>
          <w:sz w:val="11"/>
          <w:szCs w:val="16"/>
          <w:lang w:val="ru"/>
        </w:rPr>
      </w:pPr>
    </w:p>
    <w:p w14:paraId="5F7DEE16" w14:textId="40AC7335" w:rsidR="008612D4" w:rsidRPr="00E86CA5" w:rsidRDefault="008612D4">
      <w:pPr>
        <w:rPr>
          <w:rFonts w:ascii="Arial" w:hAnsi="Arial" w:cs="Arial"/>
          <w:sz w:val="11"/>
          <w:szCs w:val="16"/>
          <w:lang w:val="ru"/>
        </w:rPr>
      </w:pPr>
      <w:r w:rsidRPr="00E86CA5">
        <w:rPr>
          <w:rFonts w:ascii="Arial" w:hAnsi="Arial" w:cs="Arial"/>
          <w:sz w:val="11"/>
          <w:szCs w:val="16"/>
          <w:lang w:val="ru"/>
        </w:rPr>
        <w:br w:type="page"/>
      </w:r>
    </w:p>
    <w:tbl>
      <w:tblPr>
        <w:tblStyle w:val="TableGrid"/>
        <w:tblW w:w="10030" w:type="dxa"/>
        <w:tblInd w:w="284" w:type="dxa"/>
        <w:tblBorders>
          <w:left w:val="none" w:sz="0" w:space="0" w:color="auto"/>
          <w:right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2069"/>
        <w:gridCol w:w="7961"/>
      </w:tblGrid>
      <w:tr w:rsidR="008612D4" w:rsidRPr="001023A3" w14:paraId="20A62295" w14:textId="77777777" w:rsidTr="0096743C">
        <w:trPr>
          <w:trHeight w:val="284"/>
        </w:trPr>
        <w:tc>
          <w:tcPr>
            <w:tcW w:w="10030" w:type="dxa"/>
            <w:gridSpan w:val="2"/>
            <w:shd w:val="clear" w:color="auto" w:fill="4D4D4D"/>
            <w:vAlign w:val="center"/>
          </w:tcPr>
          <w:p w14:paraId="291EE0E3" w14:textId="3DEF51C4" w:rsidR="008612D4" w:rsidRPr="00716952" w:rsidRDefault="008612D4" w:rsidP="0096743C">
            <w:pPr>
              <w:rPr>
                <w:rFonts w:ascii="Arial" w:hAnsi="Arial" w:cs="Arial"/>
                <w:b/>
                <w:bCs/>
                <w:color w:val="FFFFFF"/>
                <w:sz w:val="16"/>
                <w:szCs w:val="16"/>
                <w:lang w:val="ru"/>
              </w:rPr>
            </w:pPr>
            <w:r w:rsidRPr="00716952">
              <w:rPr>
                <w:rFonts w:ascii="Arial" w:hAnsi="Arial" w:cs="Arial"/>
                <w:b/>
                <w:bCs/>
                <w:color w:val="FFFFFF"/>
                <w:sz w:val="16"/>
                <w:szCs w:val="16"/>
                <w:lang w:val="ru"/>
              </w:rPr>
              <w:lastRenderedPageBreak/>
              <w:t>3.11 ПРОЦЕНТ ВХОДЯЩИХ ПАРТИЙ ПРОДУКЦИИ, ПРОХОДЯЩИХ ИСПЫТАНИЯ НА СООТВЕТСТВИЕ СТАНДАРТАМ КАЧЕСТВА</w:t>
            </w:r>
          </w:p>
        </w:tc>
      </w:tr>
      <w:tr w:rsidR="007733BD" w:rsidRPr="001023A3" w14:paraId="1817781A" w14:textId="77777777" w:rsidTr="0096743C">
        <w:trPr>
          <w:trHeight w:val="284"/>
        </w:trPr>
        <w:tc>
          <w:tcPr>
            <w:tcW w:w="2069" w:type="dxa"/>
          </w:tcPr>
          <w:p w14:paraId="208977DC" w14:textId="61F88BA1" w:rsidR="007733BD" w:rsidRPr="00716952" w:rsidRDefault="007733BD" w:rsidP="007733BD">
            <w:pPr>
              <w:pStyle w:val="BodyText"/>
              <w:rPr>
                <w:rFonts w:ascii="Arial" w:hAnsi="Arial" w:cs="Arial"/>
                <w:sz w:val="16"/>
                <w:szCs w:val="16"/>
                <w:lang w:val="ru"/>
              </w:rPr>
            </w:pPr>
            <w:r w:rsidRPr="00716952">
              <w:rPr>
                <w:rFonts w:ascii="Arial" w:hAnsi="Arial" w:cs="Arial"/>
                <w:sz w:val="16"/>
                <w:szCs w:val="16"/>
              </w:rPr>
              <w:t>Определение</w:t>
            </w:r>
          </w:p>
        </w:tc>
        <w:tc>
          <w:tcPr>
            <w:tcW w:w="7961" w:type="dxa"/>
          </w:tcPr>
          <w:p w14:paraId="54C80292" w14:textId="171180F9" w:rsidR="007733BD" w:rsidRPr="00716952" w:rsidRDefault="007733BD" w:rsidP="007733BD">
            <w:pPr>
              <w:pStyle w:val="Bullet"/>
              <w:numPr>
                <w:ilvl w:val="0"/>
                <w:numId w:val="0"/>
              </w:numPr>
              <w:rPr>
                <w:szCs w:val="16"/>
              </w:rPr>
            </w:pPr>
            <w:r w:rsidRPr="00716952">
              <w:rPr>
                <w:szCs w:val="16"/>
              </w:rPr>
              <w:t>Этот показатель определяет процент партий продукции, полученных от поставщиков и проверенных лабораторией обеспечения качества.</w:t>
            </w:r>
          </w:p>
        </w:tc>
      </w:tr>
      <w:tr w:rsidR="007733BD" w:rsidRPr="001023A3" w14:paraId="1136C4B8" w14:textId="77777777" w:rsidTr="0096743C">
        <w:trPr>
          <w:trHeight w:val="284"/>
        </w:trPr>
        <w:tc>
          <w:tcPr>
            <w:tcW w:w="2069" w:type="dxa"/>
          </w:tcPr>
          <w:p w14:paraId="576747D9" w14:textId="4A903A8D" w:rsidR="007733BD" w:rsidRPr="00716952" w:rsidRDefault="007733BD" w:rsidP="007733BD">
            <w:pPr>
              <w:pStyle w:val="BodyText"/>
              <w:rPr>
                <w:rFonts w:ascii="Arial" w:hAnsi="Arial" w:cs="Arial"/>
                <w:sz w:val="16"/>
                <w:szCs w:val="16"/>
                <w:lang w:val="ru"/>
              </w:rPr>
            </w:pPr>
            <w:r w:rsidRPr="00716952">
              <w:rPr>
                <w:rFonts w:ascii="Arial" w:hAnsi="Arial" w:cs="Arial"/>
                <w:sz w:val="16"/>
                <w:szCs w:val="16"/>
              </w:rPr>
              <w:t>Формула</w:t>
            </w:r>
          </w:p>
        </w:tc>
        <w:tc>
          <w:tcPr>
            <w:tcW w:w="7961" w:type="dxa"/>
          </w:tcPr>
          <w:p w14:paraId="303C37D5" w14:textId="1A23081E" w:rsidR="007733BD" w:rsidRPr="00716952" w:rsidRDefault="007733BD" w:rsidP="007733BD">
            <w:pPr>
              <w:pStyle w:val="BodyText"/>
              <w:rPr>
                <w:rFonts w:ascii="Arial" w:hAnsi="Arial" w:cs="Arial"/>
                <w:sz w:val="16"/>
                <w:szCs w:val="16"/>
                <w:lang w:val="ru"/>
              </w:rPr>
            </w:pPr>
            <w:r w:rsidRPr="00716952">
              <w:rPr>
                <w:rFonts w:ascii="Arial" w:hAnsi="Arial" w:cs="Arial"/>
                <w:sz w:val="16"/>
                <w:szCs w:val="16"/>
                <w:lang w:val="ru"/>
              </w:rPr>
              <w:t>((Количество протестированных партий продукции) / (Общее количество полученных партий продукции))) × 100</w:t>
            </w:r>
          </w:p>
        </w:tc>
      </w:tr>
      <w:tr w:rsidR="008612D4" w:rsidRPr="001023A3" w14:paraId="46832120" w14:textId="77777777" w:rsidTr="0096743C">
        <w:trPr>
          <w:trHeight w:val="284"/>
        </w:trPr>
        <w:tc>
          <w:tcPr>
            <w:tcW w:w="2069" w:type="dxa"/>
          </w:tcPr>
          <w:p w14:paraId="7D256E41" w14:textId="3AD23B80" w:rsidR="008612D4" w:rsidRPr="00716952" w:rsidRDefault="007733BD" w:rsidP="0096743C">
            <w:pPr>
              <w:pStyle w:val="BodyText"/>
              <w:rPr>
                <w:rFonts w:ascii="Arial" w:hAnsi="Arial" w:cs="Arial"/>
                <w:sz w:val="16"/>
                <w:szCs w:val="16"/>
                <w:lang w:val="ru"/>
              </w:rPr>
            </w:pPr>
            <w:r w:rsidRPr="00716952">
              <w:rPr>
                <w:rFonts w:ascii="Arial" w:hAnsi="Arial" w:cs="Arial"/>
                <w:sz w:val="16"/>
                <w:szCs w:val="16"/>
                <w:lang w:val="ru"/>
              </w:rPr>
              <w:t>Необходимые данные</w:t>
            </w:r>
          </w:p>
        </w:tc>
        <w:tc>
          <w:tcPr>
            <w:tcW w:w="7961" w:type="dxa"/>
          </w:tcPr>
          <w:p w14:paraId="39B7E8C5" w14:textId="77777777" w:rsidR="007733BD" w:rsidRPr="00716952" w:rsidRDefault="007733BD" w:rsidP="007733BD">
            <w:pPr>
              <w:pStyle w:val="BulletSP"/>
              <w:rPr>
                <w:szCs w:val="16"/>
              </w:rPr>
            </w:pPr>
            <w:r w:rsidRPr="00716952">
              <w:rPr>
                <w:szCs w:val="16"/>
              </w:rPr>
              <w:t>Список полученных партий продукции</w:t>
            </w:r>
          </w:p>
          <w:p w14:paraId="5F699E30" w14:textId="77777777" w:rsidR="007733BD" w:rsidRPr="00716952" w:rsidRDefault="007733BD" w:rsidP="007733BD">
            <w:pPr>
              <w:pStyle w:val="BulletSP"/>
              <w:rPr>
                <w:szCs w:val="16"/>
              </w:rPr>
            </w:pPr>
            <w:r w:rsidRPr="00716952">
              <w:rPr>
                <w:szCs w:val="16"/>
              </w:rPr>
              <w:t>Список испытанных серий продукции</w:t>
            </w:r>
          </w:p>
          <w:p w14:paraId="26131E6E" w14:textId="426AABA9" w:rsidR="008612D4" w:rsidRPr="00716952" w:rsidRDefault="007733BD" w:rsidP="007733BD">
            <w:pPr>
              <w:pStyle w:val="Bullet"/>
              <w:rPr>
                <w:szCs w:val="16"/>
              </w:rPr>
            </w:pPr>
            <w:r w:rsidRPr="00716952">
              <w:rPr>
                <w:szCs w:val="16"/>
              </w:rPr>
              <w:t>Идентификационная информация: тип продукта, место проведения тестирования, поставщик/производитель продукции, адрес поставщика/производителя</w:t>
            </w:r>
          </w:p>
        </w:tc>
      </w:tr>
      <w:tr w:rsidR="008612D4" w:rsidRPr="00716952" w14:paraId="73E03847" w14:textId="77777777" w:rsidTr="0096743C">
        <w:trPr>
          <w:trHeight w:val="284"/>
        </w:trPr>
        <w:tc>
          <w:tcPr>
            <w:tcW w:w="2069" w:type="dxa"/>
          </w:tcPr>
          <w:p w14:paraId="2F9AA730" w14:textId="680F3E81" w:rsidR="008612D4" w:rsidRPr="00716952" w:rsidRDefault="007733BD" w:rsidP="0096743C">
            <w:pPr>
              <w:pStyle w:val="BodyText"/>
              <w:rPr>
                <w:rFonts w:ascii="Arial" w:hAnsi="Arial" w:cs="Arial"/>
                <w:sz w:val="16"/>
                <w:szCs w:val="16"/>
                <w:lang w:val="ru"/>
              </w:rPr>
            </w:pPr>
            <w:r w:rsidRPr="00716952">
              <w:rPr>
                <w:rFonts w:ascii="Arial" w:hAnsi="Arial" w:cs="Arial"/>
                <w:sz w:val="16"/>
                <w:szCs w:val="16"/>
                <w:lang w:val="ru"/>
              </w:rPr>
              <w:t>Источники данных</w:t>
            </w:r>
          </w:p>
        </w:tc>
        <w:tc>
          <w:tcPr>
            <w:tcW w:w="7961" w:type="dxa"/>
          </w:tcPr>
          <w:p w14:paraId="2697DFA5" w14:textId="77777777" w:rsidR="007733BD" w:rsidRPr="00716952" w:rsidRDefault="007733BD" w:rsidP="007733BD">
            <w:pPr>
              <w:pStyle w:val="BulletSP"/>
              <w:rPr>
                <w:szCs w:val="16"/>
              </w:rPr>
            </w:pPr>
            <w:r w:rsidRPr="00716952">
              <w:rPr>
                <w:szCs w:val="16"/>
              </w:rPr>
              <w:t>Список испытанных серий продукции и результаты испытаний</w:t>
            </w:r>
          </w:p>
          <w:p w14:paraId="2B6B86E6" w14:textId="77777777" w:rsidR="007733BD" w:rsidRPr="00716952" w:rsidRDefault="007733BD" w:rsidP="007733BD">
            <w:pPr>
              <w:pStyle w:val="BulletSP"/>
              <w:rPr>
                <w:szCs w:val="16"/>
              </w:rPr>
            </w:pPr>
            <w:r w:rsidRPr="00716952">
              <w:rPr>
                <w:szCs w:val="16"/>
              </w:rPr>
              <w:t>Отдел обеспечения качества</w:t>
            </w:r>
          </w:p>
          <w:p w14:paraId="08E5D31A" w14:textId="3695A390" w:rsidR="008612D4" w:rsidRPr="00716952" w:rsidRDefault="007733BD" w:rsidP="007733BD">
            <w:pPr>
              <w:pStyle w:val="Bullet"/>
              <w:rPr>
                <w:szCs w:val="16"/>
              </w:rPr>
            </w:pPr>
            <w:r w:rsidRPr="00716952">
              <w:rPr>
                <w:szCs w:val="16"/>
              </w:rPr>
              <w:t>Лаборатория тестирования качества</w:t>
            </w:r>
          </w:p>
        </w:tc>
      </w:tr>
      <w:tr w:rsidR="008612D4" w:rsidRPr="001023A3" w14:paraId="6F7130FA" w14:textId="77777777" w:rsidTr="0096743C">
        <w:trPr>
          <w:trHeight w:val="284"/>
        </w:trPr>
        <w:tc>
          <w:tcPr>
            <w:tcW w:w="2069" w:type="dxa"/>
          </w:tcPr>
          <w:p w14:paraId="7BDBDF98" w14:textId="63D1F825" w:rsidR="008612D4" w:rsidRPr="00716952" w:rsidRDefault="007733BD" w:rsidP="007733BD">
            <w:pPr>
              <w:pStyle w:val="BodyText"/>
              <w:rPr>
                <w:rFonts w:ascii="Arial" w:hAnsi="Arial" w:cs="Arial"/>
                <w:sz w:val="16"/>
                <w:szCs w:val="16"/>
                <w:lang w:val="ru"/>
              </w:rPr>
            </w:pPr>
            <w:r w:rsidRPr="00716952">
              <w:rPr>
                <w:rFonts w:ascii="Arial" w:hAnsi="Arial" w:cs="Arial"/>
                <w:sz w:val="16"/>
                <w:szCs w:val="16"/>
                <w:lang w:val="ru"/>
              </w:rPr>
              <w:t>Советы по сбору и анализу</w:t>
            </w:r>
          </w:p>
        </w:tc>
        <w:tc>
          <w:tcPr>
            <w:tcW w:w="7961" w:type="dxa"/>
            <w:vAlign w:val="center"/>
          </w:tcPr>
          <w:p w14:paraId="6F354583" w14:textId="77777777" w:rsidR="007733BD" w:rsidRPr="00716952" w:rsidRDefault="007733BD" w:rsidP="007733BD">
            <w:pPr>
              <w:pStyle w:val="BulletSP"/>
              <w:rPr>
                <w:szCs w:val="16"/>
              </w:rPr>
            </w:pPr>
            <w:r w:rsidRPr="00716952">
              <w:rPr>
                <w:szCs w:val="16"/>
              </w:rPr>
              <w:t>Если тестирование качества передано на аутсорсинг, результаты могут быть самостоятельно представлены на листе отслеживания оценочным группам. По возможности лица, ответственные за сбор данных, должны также просматривать документы из лаборатории для обеспечения качества данных.</w:t>
            </w:r>
          </w:p>
          <w:p w14:paraId="69B896EB" w14:textId="77777777" w:rsidR="007733BD" w:rsidRPr="00716952" w:rsidRDefault="007733BD" w:rsidP="007733BD">
            <w:pPr>
              <w:pStyle w:val="BulletSP"/>
              <w:rPr>
                <w:szCs w:val="16"/>
              </w:rPr>
            </w:pPr>
            <w:r w:rsidRPr="00716952">
              <w:rPr>
                <w:szCs w:val="16"/>
              </w:rPr>
              <w:t>Данный показатель рассчитывается для каждой серии отдельно.</w:t>
            </w:r>
          </w:p>
          <w:p w14:paraId="6982979A" w14:textId="77777777" w:rsidR="007733BD" w:rsidRPr="00716952" w:rsidRDefault="007733BD" w:rsidP="007733BD">
            <w:pPr>
              <w:pStyle w:val="BulletSP"/>
              <w:rPr>
                <w:szCs w:val="16"/>
              </w:rPr>
            </w:pPr>
            <w:r w:rsidRPr="00716952">
              <w:rPr>
                <w:szCs w:val="16"/>
              </w:rPr>
              <w:t>Хотя в данном параметре не используются товары-маркеры, оценочные группы должны зафиксировать тип продукта для каждой тестируемой партии, чтобы провести анализ по типу продукта.</w:t>
            </w:r>
          </w:p>
          <w:p w14:paraId="51FECDCE" w14:textId="77777777" w:rsidR="007733BD" w:rsidRPr="00716952" w:rsidRDefault="007733BD" w:rsidP="007733BD">
            <w:pPr>
              <w:pStyle w:val="BulletSP"/>
              <w:rPr>
                <w:szCs w:val="16"/>
              </w:rPr>
            </w:pPr>
            <w:r w:rsidRPr="00716952">
              <w:rPr>
                <w:szCs w:val="16"/>
              </w:rPr>
              <w:t>Ни в числителе, ни в знаменателе не должно быть пожертвованных товаров, испытанных спонсором за пределами страны.</w:t>
            </w:r>
          </w:p>
          <w:p w14:paraId="6F4CC6BD" w14:textId="731C4E46" w:rsidR="008612D4" w:rsidRPr="00716952" w:rsidRDefault="007733BD" w:rsidP="007733BD">
            <w:pPr>
              <w:pStyle w:val="Bullet"/>
              <w:rPr>
                <w:szCs w:val="16"/>
              </w:rPr>
            </w:pPr>
            <w:r w:rsidRPr="00716952">
              <w:rPr>
                <w:szCs w:val="16"/>
              </w:rPr>
              <w:t>Этот КПЭ — это расчет на основании всех полученных партий (например, получено 100 партий, 20 из которых прошли испытания, значит, показатель равен 20 %), независимо от поставщика. Однако, если необходим более детальный анализ, то можно провести расчет с учетом поставщиков. Это должно быть сообщено отдельно для каждого продукта. Обобщение по продуктам производится посредством суммирования числителя и знаменателя по продуктам и затем расчета формулы.</w:t>
            </w:r>
          </w:p>
        </w:tc>
      </w:tr>
      <w:tr w:rsidR="008612D4" w:rsidRPr="001023A3" w14:paraId="034E06B2" w14:textId="77777777" w:rsidTr="0096743C">
        <w:trPr>
          <w:trHeight w:val="284"/>
        </w:trPr>
        <w:tc>
          <w:tcPr>
            <w:tcW w:w="2069" w:type="dxa"/>
          </w:tcPr>
          <w:p w14:paraId="6470CB72" w14:textId="309C840D" w:rsidR="008612D4" w:rsidRPr="00716952" w:rsidRDefault="007733BD" w:rsidP="007733BD">
            <w:pPr>
              <w:pStyle w:val="BodyText"/>
              <w:rPr>
                <w:rFonts w:ascii="Arial" w:hAnsi="Arial" w:cs="Arial"/>
                <w:sz w:val="16"/>
                <w:szCs w:val="16"/>
                <w:lang w:val="ru"/>
              </w:rPr>
            </w:pPr>
            <w:r w:rsidRPr="00716952">
              <w:rPr>
                <w:rFonts w:ascii="Arial" w:hAnsi="Arial" w:cs="Arial"/>
                <w:sz w:val="16"/>
                <w:szCs w:val="16"/>
                <w:lang w:val="ru"/>
              </w:rPr>
              <w:t>Эталонный уровень производительности</w:t>
            </w:r>
          </w:p>
        </w:tc>
        <w:tc>
          <w:tcPr>
            <w:tcW w:w="7961" w:type="dxa"/>
          </w:tcPr>
          <w:p w14:paraId="5639D284" w14:textId="52502896" w:rsidR="008612D4" w:rsidRPr="00716952" w:rsidRDefault="007733BD" w:rsidP="007733BD">
            <w:pPr>
              <w:pStyle w:val="BodyText"/>
              <w:rPr>
                <w:rFonts w:ascii="Arial" w:hAnsi="Arial" w:cs="Arial"/>
                <w:sz w:val="16"/>
                <w:szCs w:val="16"/>
                <w:lang w:val="ru"/>
              </w:rPr>
            </w:pPr>
            <w:r w:rsidRPr="00716952">
              <w:rPr>
                <w:rFonts w:ascii="Arial" w:hAnsi="Arial" w:cs="Arial"/>
                <w:sz w:val="16"/>
                <w:szCs w:val="16"/>
                <w:lang w:val="ru"/>
              </w:rPr>
              <w:t>Уровень тестирования должен достоверно выявлять несоответствия требованиям. Обычно этот показатель устанавливается национальной политикой для определения количества партий, подлежащих тестированию, или в соответствующем СОП. Ожидаемым уровнем эффективности должно быть 100%-ное соблюдение данной политики или процедуры.</w:t>
            </w:r>
          </w:p>
        </w:tc>
      </w:tr>
      <w:tr w:rsidR="007733BD" w:rsidRPr="001023A3" w14:paraId="433EFE5C" w14:textId="77777777" w:rsidTr="0096743C">
        <w:trPr>
          <w:trHeight w:val="284"/>
        </w:trPr>
        <w:tc>
          <w:tcPr>
            <w:tcW w:w="2069" w:type="dxa"/>
          </w:tcPr>
          <w:p w14:paraId="63638DFD" w14:textId="72F6D630" w:rsidR="007733BD" w:rsidRPr="00716952" w:rsidRDefault="007733BD" w:rsidP="007733BD">
            <w:pPr>
              <w:pStyle w:val="BodyText"/>
              <w:rPr>
                <w:rFonts w:ascii="Arial" w:hAnsi="Arial" w:cs="Arial"/>
                <w:sz w:val="16"/>
                <w:szCs w:val="16"/>
                <w:lang w:val="ru"/>
              </w:rPr>
            </w:pPr>
            <w:r w:rsidRPr="00716952">
              <w:rPr>
                <w:rFonts w:ascii="Arial" w:hAnsi="Arial" w:cs="Arial"/>
                <w:sz w:val="16"/>
                <w:szCs w:val="16"/>
                <w:lang w:val="ru"/>
              </w:rPr>
              <w:t>Связанные показатели</w:t>
            </w:r>
          </w:p>
        </w:tc>
        <w:tc>
          <w:tcPr>
            <w:tcW w:w="7961" w:type="dxa"/>
          </w:tcPr>
          <w:p w14:paraId="7D4B0D02" w14:textId="0283EE12" w:rsidR="007733BD" w:rsidRPr="00716952" w:rsidRDefault="007733BD" w:rsidP="007733BD">
            <w:pPr>
              <w:pStyle w:val="BodyText"/>
              <w:rPr>
                <w:rFonts w:ascii="Arial" w:hAnsi="Arial" w:cs="Arial"/>
                <w:sz w:val="16"/>
                <w:szCs w:val="16"/>
                <w:lang w:val="ru"/>
              </w:rPr>
            </w:pPr>
            <w:r w:rsidRPr="00716952">
              <w:rPr>
                <w:rFonts w:ascii="Arial" w:hAnsi="Arial" w:cs="Arial"/>
                <w:sz w:val="16"/>
                <w:szCs w:val="16"/>
                <w:lang w:val="ru"/>
              </w:rPr>
              <w:t>3.12 Процент партий продукции, успешно прошедших испытания на соответствие стандартам качества.</w:t>
            </w:r>
          </w:p>
        </w:tc>
      </w:tr>
      <w:tr w:rsidR="008612D4" w:rsidRPr="001023A3" w14:paraId="7DA5788C" w14:textId="77777777" w:rsidTr="0096743C">
        <w:trPr>
          <w:trHeight w:val="284"/>
        </w:trPr>
        <w:tc>
          <w:tcPr>
            <w:tcW w:w="2069" w:type="dxa"/>
          </w:tcPr>
          <w:p w14:paraId="62B0FA58" w14:textId="7F82C102" w:rsidR="008612D4" w:rsidRPr="00716952" w:rsidRDefault="007733BD" w:rsidP="007733BD">
            <w:pPr>
              <w:pStyle w:val="BodyText"/>
              <w:rPr>
                <w:rFonts w:ascii="Arial" w:hAnsi="Arial" w:cs="Arial"/>
                <w:sz w:val="16"/>
                <w:szCs w:val="16"/>
                <w:lang w:val="ru"/>
              </w:rPr>
            </w:pPr>
            <w:r w:rsidRPr="00716952">
              <w:rPr>
                <w:rFonts w:ascii="Arial" w:hAnsi="Arial" w:cs="Arial"/>
                <w:sz w:val="16"/>
                <w:szCs w:val="16"/>
                <w:lang w:val="ru"/>
              </w:rPr>
              <w:t>Уровень для внедрения</w:t>
            </w:r>
          </w:p>
        </w:tc>
        <w:tc>
          <w:tcPr>
            <w:tcW w:w="7961" w:type="dxa"/>
          </w:tcPr>
          <w:p w14:paraId="3A80E387" w14:textId="56336535" w:rsidR="008612D4" w:rsidRPr="00716952" w:rsidRDefault="007733BD" w:rsidP="007733BD">
            <w:pPr>
              <w:pStyle w:val="BodyText"/>
              <w:rPr>
                <w:rFonts w:ascii="Arial" w:hAnsi="Arial" w:cs="Arial"/>
                <w:sz w:val="16"/>
                <w:szCs w:val="16"/>
                <w:lang w:val="ru"/>
              </w:rPr>
            </w:pPr>
            <w:r w:rsidRPr="00716952">
              <w:rPr>
                <w:rFonts w:ascii="Arial" w:hAnsi="Arial" w:cs="Arial"/>
                <w:sz w:val="16"/>
                <w:szCs w:val="16"/>
                <w:lang w:val="ru"/>
              </w:rPr>
              <w:t>Склад и учреждение тестирования качества центрального уровня или подразделение, которое управляет тестированием качества, переданным на аутсорсинг.</w:t>
            </w:r>
          </w:p>
        </w:tc>
      </w:tr>
    </w:tbl>
    <w:p w14:paraId="32CC9803" w14:textId="6DF08A2C" w:rsidR="00F00910" w:rsidRPr="00716952" w:rsidRDefault="00F00910" w:rsidP="005D7C16">
      <w:pPr>
        <w:pStyle w:val="BodyText"/>
        <w:spacing w:before="8" w:after="1"/>
        <w:rPr>
          <w:rFonts w:ascii="Arial" w:hAnsi="Arial" w:cs="Arial"/>
          <w:sz w:val="11"/>
          <w:szCs w:val="16"/>
          <w:lang w:val="ru"/>
        </w:rPr>
      </w:pPr>
    </w:p>
    <w:p w14:paraId="3FF1A715" w14:textId="34A39617" w:rsidR="008612D4" w:rsidRPr="00716952" w:rsidRDefault="008612D4" w:rsidP="005D7C16">
      <w:pPr>
        <w:pStyle w:val="BodyText"/>
        <w:spacing w:before="8" w:after="1"/>
        <w:rPr>
          <w:rFonts w:ascii="Arial" w:hAnsi="Arial" w:cs="Arial"/>
          <w:sz w:val="11"/>
          <w:szCs w:val="16"/>
          <w:lang w:val="ru"/>
        </w:rPr>
      </w:pPr>
    </w:p>
    <w:p w14:paraId="4FEA96D9" w14:textId="0CBE8949" w:rsidR="007733BD" w:rsidRPr="00E86CA5" w:rsidRDefault="007733BD">
      <w:pPr>
        <w:rPr>
          <w:rFonts w:ascii="Arial" w:hAnsi="Arial" w:cs="Arial"/>
          <w:sz w:val="11"/>
          <w:szCs w:val="16"/>
          <w:lang w:val="ru"/>
        </w:rPr>
      </w:pPr>
      <w:r w:rsidRPr="00E86CA5">
        <w:rPr>
          <w:rFonts w:ascii="Arial" w:hAnsi="Arial" w:cs="Arial"/>
          <w:sz w:val="11"/>
          <w:szCs w:val="16"/>
          <w:lang w:val="ru"/>
        </w:rPr>
        <w:br w:type="page"/>
      </w:r>
    </w:p>
    <w:tbl>
      <w:tblPr>
        <w:tblStyle w:val="TableGrid"/>
        <w:tblW w:w="10030" w:type="dxa"/>
        <w:tblInd w:w="284" w:type="dxa"/>
        <w:tblBorders>
          <w:left w:val="none" w:sz="0" w:space="0" w:color="auto"/>
          <w:right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2069"/>
        <w:gridCol w:w="7961"/>
      </w:tblGrid>
      <w:tr w:rsidR="007733BD" w:rsidRPr="001023A3" w14:paraId="3999E17B" w14:textId="77777777" w:rsidTr="0096743C">
        <w:trPr>
          <w:trHeight w:val="284"/>
        </w:trPr>
        <w:tc>
          <w:tcPr>
            <w:tcW w:w="10030" w:type="dxa"/>
            <w:gridSpan w:val="2"/>
            <w:shd w:val="clear" w:color="auto" w:fill="4D4D4D"/>
            <w:vAlign w:val="center"/>
          </w:tcPr>
          <w:p w14:paraId="11104E56" w14:textId="6CACA078" w:rsidR="007733BD" w:rsidRPr="00716952" w:rsidRDefault="007733BD" w:rsidP="0096743C">
            <w:pPr>
              <w:rPr>
                <w:rFonts w:ascii="Arial" w:hAnsi="Arial" w:cs="Arial"/>
                <w:b/>
                <w:bCs/>
                <w:color w:val="FFFFFF"/>
                <w:sz w:val="16"/>
                <w:szCs w:val="16"/>
                <w:lang w:val="ru"/>
              </w:rPr>
            </w:pPr>
            <w:r w:rsidRPr="00716952">
              <w:rPr>
                <w:rFonts w:ascii="Arial" w:hAnsi="Arial" w:cs="Arial"/>
                <w:b/>
                <w:bCs/>
                <w:color w:val="FFFFFF"/>
                <w:sz w:val="16"/>
                <w:szCs w:val="16"/>
                <w:lang w:val="ru"/>
              </w:rPr>
              <w:lastRenderedPageBreak/>
              <w:t>3.12 ПРОЦЕНТ ПАРТИЙ ПРОДУКЦИИ, УСПЕШНО ПРОШЕДШИХ ИСПЫТАНИЯ НА СООТВЕТСТВИЕ СТАНДАРТАМ КАЧЕСТВА</w:t>
            </w:r>
          </w:p>
        </w:tc>
      </w:tr>
      <w:tr w:rsidR="007733BD" w:rsidRPr="001023A3" w14:paraId="040F9CC8" w14:textId="77777777" w:rsidTr="0096743C">
        <w:trPr>
          <w:trHeight w:val="284"/>
        </w:trPr>
        <w:tc>
          <w:tcPr>
            <w:tcW w:w="2069" w:type="dxa"/>
          </w:tcPr>
          <w:p w14:paraId="5F6BF3EA" w14:textId="5EBEBD16" w:rsidR="007733BD" w:rsidRPr="00716952" w:rsidRDefault="007733BD" w:rsidP="007733BD">
            <w:pPr>
              <w:pStyle w:val="BodyText"/>
              <w:rPr>
                <w:rFonts w:ascii="Arial" w:hAnsi="Arial" w:cs="Arial"/>
                <w:sz w:val="16"/>
                <w:szCs w:val="16"/>
                <w:lang w:val="ru"/>
              </w:rPr>
            </w:pPr>
            <w:r w:rsidRPr="00716952">
              <w:rPr>
                <w:rFonts w:ascii="Arial" w:hAnsi="Arial" w:cs="Arial"/>
                <w:sz w:val="16"/>
                <w:szCs w:val="16"/>
              </w:rPr>
              <w:t>Определение</w:t>
            </w:r>
          </w:p>
        </w:tc>
        <w:tc>
          <w:tcPr>
            <w:tcW w:w="7961" w:type="dxa"/>
          </w:tcPr>
          <w:p w14:paraId="4B7935BE" w14:textId="5668D44D" w:rsidR="007733BD" w:rsidRPr="00716952" w:rsidRDefault="007733BD" w:rsidP="007733BD">
            <w:pPr>
              <w:pStyle w:val="Bullet"/>
              <w:numPr>
                <w:ilvl w:val="0"/>
                <w:numId w:val="0"/>
              </w:numPr>
              <w:rPr>
                <w:szCs w:val="16"/>
              </w:rPr>
            </w:pPr>
            <w:r w:rsidRPr="00716952">
              <w:rPr>
                <w:szCs w:val="16"/>
              </w:rPr>
              <w:t>Этот показатель определяет процент партий продукции, соответствующих установленным стандартам по результатам проверки лабораторией обеспечения качества.</w:t>
            </w:r>
          </w:p>
        </w:tc>
      </w:tr>
      <w:tr w:rsidR="00990CB5" w:rsidRPr="001023A3" w14:paraId="59A00F0B" w14:textId="77777777" w:rsidTr="0096743C">
        <w:trPr>
          <w:trHeight w:val="284"/>
        </w:trPr>
        <w:tc>
          <w:tcPr>
            <w:tcW w:w="2069" w:type="dxa"/>
          </w:tcPr>
          <w:p w14:paraId="65FE6791" w14:textId="7C1AE7AD" w:rsidR="00990CB5" w:rsidRPr="00E33565" w:rsidRDefault="00990CB5" w:rsidP="00990CB5">
            <w:pPr>
              <w:pStyle w:val="BodyText"/>
              <w:rPr>
                <w:rFonts w:ascii="Arial" w:hAnsi="Arial" w:cs="Arial"/>
                <w:sz w:val="16"/>
                <w:szCs w:val="16"/>
                <w:lang w:val="ru"/>
              </w:rPr>
            </w:pPr>
            <w:r w:rsidRPr="00E33565">
              <w:rPr>
                <w:rFonts w:ascii="Arial" w:hAnsi="Arial" w:cs="Arial"/>
                <w:sz w:val="16"/>
                <w:szCs w:val="16"/>
              </w:rPr>
              <w:t>Формула</w:t>
            </w:r>
          </w:p>
        </w:tc>
        <w:tc>
          <w:tcPr>
            <w:tcW w:w="7961" w:type="dxa"/>
          </w:tcPr>
          <w:p w14:paraId="6BD80761" w14:textId="2F36E444" w:rsidR="00990CB5" w:rsidRPr="00E33565" w:rsidRDefault="00990CB5" w:rsidP="00990CB5">
            <w:pPr>
              <w:pStyle w:val="BodyText"/>
              <w:rPr>
                <w:rFonts w:ascii="Arial" w:hAnsi="Arial" w:cs="Arial"/>
                <w:sz w:val="16"/>
                <w:szCs w:val="16"/>
                <w:lang w:val="ru"/>
              </w:rPr>
            </w:pPr>
            <w:r w:rsidRPr="00E33565">
              <w:rPr>
                <w:rFonts w:ascii="Arial" w:hAnsi="Arial" w:cs="Arial"/>
                <w:sz w:val="16"/>
                <w:szCs w:val="16"/>
                <w:lang w:val="ru"/>
              </w:rPr>
              <w:t>((Количество партий продукции, прошедших проверку качества) / (Общее количество протестированных партий продукции))) ×100</w:t>
            </w:r>
          </w:p>
        </w:tc>
      </w:tr>
      <w:tr w:rsidR="007733BD" w:rsidRPr="001023A3" w14:paraId="01CAB782" w14:textId="77777777" w:rsidTr="0096743C">
        <w:trPr>
          <w:trHeight w:val="284"/>
        </w:trPr>
        <w:tc>
          <w:tcPr>
            <w:tcW w:w="2069" w:type="dxa"/>
          </w:tcPr>
          <w:p w14:paraId="6C6E0E1B" w14:textId="65C7B945" w:rsidR="007733BD" w:rsidRPr="00716952" w:rsidRDefault="00E33565" w:rsidP="0096743C">
            <w:pPr>
              <w:pStyle w:val="BodyText"/>
              <w:rPr>
                <w:rFonts w:ascii="Arial" w:hAnsi="Arial" w:cs="Arial"/>
                <w:sz w:val="16"/>
                <w:szCs w:val="16"/>
                <w:lang w:val="ru"/>
              </w:rPr>
            </w:pPr>
            <w:r w:rsidRPr="00716952">
              <w:rPr>
                <w:rFonts w:ascii="Arial" w:hAnsi="Arial" w:cs="Arial"/>
                <w:sz w:val="16"/>
                <w:szCs w:val="16"/>
                <w:lang w:val="ru"/>
              </w:rPr>
              <w:t>Необходимые данные</w:t>
            </w:r>
          </w:p>
        </w:tc>
        <w:tc>
          <w:tcPr>
            <w:tcW w:w="7961" w:type="dxa"/>
          </w:tcPr>
          <w:p w14:paraId="3C96ECAE" w14:textId="77777777" w:rsidR="00E33565" w:rsidRPr="00716952" w:rsidRDefault="00E33565" w:rsidP="00E33565">
            <w:pPr>
              <w:pStyle w:val="BulletSP"/>
            </w:pPr>
            <w:r w:rsidRPr="00716952">
              <w:t>Список испытанных серий продукции</w:t>
            </w:r>
          </w:p>
          <w:p w14:paraId="0502B112" w14:textId="77777777" w:rsidR="00E33565" w:rsidRPr="00716952" w:rsidRDefault="00E33565" w:rsidP="00E33565">
            <w:pPr>
              <w:pStyle w:val="BulletSP"/>
            </w:pPr>
            <w:r w:rsidRPr="00716952">
              <w:t>Результаты испытаний качества: «Пройдено» или «Не пройдено»</w:t>
            </w:r>
          </w:p>
          <w:p w14:paraId="38F3F354" w14:textId="199B7DCE" w:rsidR="007733BD" w:rsidRPr="00716952" w:rsidRDefault="00E33565" w:rsidP="00E33565">
            <w:pPr>
              <w:pStyle w:val="Bullet"/>
            </w:pPr>
            <w:r w:rsidRPr="00716952">
              <w:t>Идентификационная информация: тип продукта, место проведения тестирования, поставщик/производитель продукции, адрес поставщика/производителя</w:t>
            </w:r>
          </w:p>
        </w:tc>
      </w:tr>
      <w:tr w:rsidR="007733BD" w:rsidRPr="00716952" w14:paraId="6EC60A7F" w14:textId="77777777" w:rsidTr="0096743C">
        <w:trPr>
          <w:trHeight w:val="284"/>
        </w:trPr>
        <w:tc>
          <w:tcPr>
            <w:tcW w:w="2069" w:type="dxa"/>
          </w:tcPr>
          <w:p w14:paraId="58EEAF78" w14:textId="2471A624" w:rsidR="007733BD" w:rsidRPr="00716952" w:rsidRDefault="00E33565" w:rsidP="0096743C">
            <w:pPr>
              <w:pStyle w:val="BodyText"/>
              <w:rPr>
                <w:rFonts w:ascii="Arial" w:hAnsi="Arial" w:cs="Arial"/>
                <w:sz w:val="16"/>
                <w:szCs w:val="16"/>
                <w:lang w:val="ru"/>
              </w:rPr>
            </w:pPr>
            <w:r w:rsidRPr="00716952">
              <w:rPr>
                <w:rFonts w:ascii="Arial" w:hAnsi="Arial" w:cs="Arial"/>
                <w:sz w:val="16"/>
                <w:szCs w:val="16"/>
                <w:lang w:val="ru"/>
              </w:rPr>
              <w:t>Источники данных</w:t>
            </w:r>
          </w:p>
        </w:tc>
        <w:tc>
          <w:tcPr>
            <w:tcW w:w="7961" w:type="dxa"/>
          </w:tcPr>
          <w:p w14:paraId="6DE8E4C9" w14:textId="77777777" w:rsidR="00E33565" w:rsidRPr="00E33565" w:rsidRDefault="00E33565" w:rsidP="00E33565">
            <w:pPr>
              <w:pStyle w:val="BulletSP"/>
            </w:pPr>
            <w:r w:rsidRPr="00716952">
              <w:t>Список испытанных серий продукции и результаты испытаний</w:t>
            </w:r>
          </w:p>
          <w:p w14:paraId="1A9DF5B2" w14:textId="77777777" w:rsidR="00E33565" w:rsidRPr="00716952" w:rsidRDefault="00E33565" w:rsidP="00E33565">
            <w:pPr>
              <w:pStyle w:val="BulletSP"/>
            </w:pPr>
            <w:r w:rsidRPr="00716952">
              <w:t>Отдел обеспечения качества</w:t>
            </w:r>
          </w:p>
          <w:p w14:paraId="582DC406" w14:textId="4AE65043" w:rsidR="007733BD" w:rsidRPr="00716952" w:rsidRDefault="00E33565" w:rsidP="00E33565">
            <w:pPr>
              <w:pStyle w:val="Bullet"/>
            </w:pPr>
            <w:r w:rsidRPr="00716952">
              <w:t>Лаборатория тестирования качества</w:t>
            </w:r>
          </w:p>
        </w:tc>
      </w:tr>
      <w:tr w:rsidR="007733BD" w:rsidRPr="001023A3" w14:paraId="5D25E78F" w14:textId="77777777" w:rsidTr="0096743C">
        <w:trPr>
          <w:trHeight w:val="284"/>
        </w:trPr>
        <w:tc>
          <w:tcPr>
            <w:tcW w:w="2069" w:type="dxa"/>
          </w:tcPr>
          <w:p w14:paraId="3E8D8EB1" w14:textId="6C557B91" w:rsidR="007733BD" w:rsidRPr="00716952" w:rsidRDefault="00E33565" w:rsidP="00E33565">
            <w:pPr>
              <w:pStyle w:val="BodyText"/>
              <w:rPr>
                <w:rFonts w:ascii="Arial" w:hAnsi="Arial" w:cs="Arial"/>
                <w:sz w:val="16"/>
                <w:szCs w:val="16"/>
                <w:lang w:val="ru"/>
              </w:rPr>
            </w:pPr>
            <w:r w:rsidRPr="00716952">
              <w:rPr>
                <w:rFonts w:ascii="Arial" w:hAnsi="Arial" w:cs="Arial"/>
                <w:sz w:val="16"/>
                <w:szCs w:val="16"/>
                <w:lang w:val="ru"/>
              </w:rPr>
              <w:t>Советы по сбору и анализу</w:t>
            </w:r>
          </w:p>
        </w:tc>
        <w:tc>
          <w:tcPr>
            <w:tcW w:w="7961" w:type="dxa"/>
            <w:vAlign w:val="center"/>
          </w:tcPr>
          <w:p w14:paraId="26D08FB6" w14:textId="77777777" w:rsidR="00E33565" w:rsidRPr="00716952" w:rsidRDefault="00E33565" w:rsidP="00E33565">
            <w:pPr>
              <w:pStyle w:val="BulletSP"/>
            </w:pPr>
            <w:r w:rsidRPr="00716952">
              <w:t>Если тестирование качества передано на аутсорсинг, результаты могут быть самостоятельно представлены на листе отслеживания оценочным группам. По возможности лица, ответственные за сбор данных, должны также просматривать документы из лаборатории для обеспечения качества данных.</w:t>
            </w:r>
          </w:p>
          <w:p w14:paraId="2A25FE21" w14:textId="77777777" w:rsidR="00E33565" w:rsidRPr="00716952" w:rsidRDefault="00E33565" w:rsidP="00E33565">
            <w:pPr>
              <w:pStyle w:val="BulletSP"/>
            </w:pPr>
            <w:r w:rsidRPr="00716952">
              <w:t>Данный показатель рассчитывается отдельно для каждой партии, которая проходит тестирование. Если в течение отчетного периода проводится испытание нескольких партий товара, оценочные группы должны рассматривать каждую прошедшую испытание партию как включенную в знаменатель.</w:t>
            </w:r>
          </w:p>
          <w:p w14:paraId="0E92F6A2" w14:textId="77777777" w:rsidR="00E33565" w:rsidRPr="00716952" w:rsidRDefault="00E33565" w:rsidP="00E33565">
            <w:pPr>
              <w:pStyle w:val="BulletSP"/>
            </w:pPr>
            <w:r w:rsidRPr="00716952">
              <w:t>Хотя в данном параметре не используются товары-маркеры, оценочные группы должны зафиксировать тип продукта для каждой тестируемой партии, чтобы провести анализ по типу продукта.</w:t>
            </w:r>
          </w:p>
          <w:p w14:paraId="5F97C9CF" w14:textId="6F11AAFC" w:rsidR="007733BD" w:rsidRPr="00716952" w:rsidRDefault="00E33565" w:rsidP="00E33565">
            <w:pPr>
              <w:pStyle w:val="Bullet"/>
            </w:pPr>
            <w:r w:rsidRPr="00716952">
              <w:t>Этот КПЭ — это расчет, основанный на общем количестве партий, проходящих и успешно прошедших испытания (например, испытания проходили 100 партий, 90 из которых прошли испытания успешно, значит, показатель равен 90 %), независимо от поставщика. Однако если необходим более детальный анализ, можно провести расчет с учетом поставщиков. Это должно быть сообщено отдельно для каждого продукта. Обобщение по продуктам производится посредством суммирования числителя и знаменателя по продуктам и затем расчета формулы.</w:t>
            </w:r>
          </w:p>
        </w:tc>
      </w:tr>
      <w:tr w:rsidR="007733BD" w:rsidRPr="001023A3" w14:paraId="49533953" w14:textId="77777777" w:rsidTr="0096743C">
        <w:trPr>
          <w:trHeight w:val="284"/>
        </w:trPr>
        <w:tc>
          <w:tcPr>
            <w:tcW w:w="2069" w:type="dxa"/>
          </w:tcPr>
          <w:p w14:paraId="12313F3B" w14:textId="7FFE154F" w:rsidR="007733BD" w:rsidRPr="00716952" w:rsidRDefault="00E33565" w:rsidP="00E33565">
            <w:pPr>
              <w:pStyle w:val="BodyText"/>
              <w:rPr>
                <w:rFonts w:ascii="Arial" w:hAnsi="Arial" w:cs="Arial"/>
                <w:sz w:val="16"/>
                <w:szCs w:val="16"/>
                <w:lang w:val="ru"/>
              </w:rPr>
            </w:pPr>
            <w:r w:rsidRPr="00716952">
              <w:rPr>
                <w:rFonts w:ascii="Arial" w:hAnsi="Arial" w:cs="Arial"/>
                <w:sz w:val="16"/>
                <w:szCs w:val="16"/>
                <w:lang w:val="ru"/>
              </w:rPr>
              <w:t>Эталонный уровень производительности</w:t>
            </w:r>
          </w:p>
        </w:tc>
        <w:tc>
          <w:tcPr>
            <w:tcW w:w="7961" w:type="dxa"/>
          </w:tcPr>
          <w:p w14:paraId="06536B97" w14:textId="6AF01436" w:rsidR="007733BD" w:rsidRPr="00716952" w:rsidRDefault="00E33565" w:rsidP="00E33565">
            <w:pPr>
              <w:pStyle w:val="BodyText"/>
              <w:rPr>
                <w:rFonts w:ascii="Arial" w:hAnsi="Arial" w:cs="Arial"/>
                <w:sz w:val="16"/>
                <w:szCs w:val="16"/>
                <w:lang w:val="ru"/>
              </w:rPr>
            </w:pPr>
            <w:r w:rsidRPr="00716952">
              <w:rPr>
                <w:rFonts w:ascii="Arial" w:hAnsi="Arial" w:cs="Arial"/>
                <w:sz w:val="16"/>
                <w:szCs w:val="16"/>
                <w:lang w:val="ru"/>
              </w:rPr>
              <w:t>Цель состоит в том, чтобы вся поступающая продукция соответствовала требуемому стандарту, однако признается, что даже в хорошо управляемых системах могут наблюдаться некоторые расхождения. Предполагается, что если более 5 % партий имеют недостатки, необходимо изучить проблему, а если высокий уровень наличия недостатков наблюдается в определенных категориях продукции или у определенных поставщиков, основная причина заключается в проблемах выбранных поставщиков.</w:t>
            </w:r>
          </w:p>
        </w:tc>
      </w:tr>
      <w:tr w:rsidR="00E33565" w:rsidRPr="001023A3" w14:paraId="17CFB47C" w14:textId="77777777" w:rsidTr="0096743C">
        <w:trPr>
          <w:trHeight w:val="284"/>
        </w:trPr>
        <w:tc>
          <w:tcPr>
            <w:tcW w:w="2069" w:type="dxa"/>
          </w:tcPr>
          <w:p w14:paraId="18CB0B35" w14:textId="0008CA67" w:rsidR="00E33565" w:rsidRPr="00716952" w:rsidRDefault="00E33565" w:rsidP="00E33565">
            <w:pPr>
              <w:pStyle w:val="BodyText"/>
              <w:rPr>
                <w:rFonts w:ascii="Arial" w:hAnsi="Arial" w:cs="Arial"/>
                <w:sz w:val="16"/>
                <w:szCs w:val="16"/>
                <w:lang w:val="ru"/>
              </w:rPr>
            </w:pPr>
            <w:r w:rsidRPr="00E33565">
              <w:rPr>
                <w:rFonts w:ascii="Arial" w:hAnsi="Arial" w:cs="Arial"/>
                <w:sz w:val="16"/>
                <w:szCs w:val="16"/>
                <w:lang w:val="ru"/>
              </w:rPr>
              <w:t>Связанные показатели</w:t>
            </w:r>
          </w:p>
        </w:tc>
        <w:tc>
          <w:tcPr>
            <w:tcW w:w="7961" w:type="dxa"/>
          </w:tcPr>
          <w:p w14:paraId="4079B2DE" w14:textId="6C498557" w:rsidR="00E33565" w:rsidRPr="00716952" w:rsidRDefault="00E33565" w:rsidP="00E33565">
            <w:pPr>
              <w:pStyle w:val="BodyText"/>
              <w:rPr>
                <w:rFonts w:ascii="Arial" w:hAnsi="Arial" w:cs="Arial"/>
                <w:sz w:val="16"/>
                <w:szCs w:val="16"/>
                <w:lang w:val="ru"/>
              </w:rPr>
            </w:pPr>
            <w:r w:rsidRPr="00E33565">
              <w:rPr>
                <w:rFonts w:ascii="Arial" w:hAnsi="Arial" w:cs="Arial"/>
                <w:sz w:val="16"/>
                <w:szCs w:val="16"/>
                <w:lang w:val="ru"/>
              </w:rPr>
              <w:t>3.11 Процент входящих партий продукции, проходящих испытания на соответствие стандартам качества</w:t>
            </w:r>
          </w:p>
        </w:tc>
      </w:tr>
      <w:tr w:rsidR="007733BD" w:rsidRPr="001023A3" w14:paraId="4C4D27E7" w14:textId="77777777" w:rsidTr="0096743C">
        <w:trPr>
          <w:trHeight w:val="284"/>
        </w:trPr>
        <w:tc>
          <w:tcPr>
            <w:tcW w:w="2069" w:type="dxa"/>
          </w:tcPr>
          <w:p w14:paraId="164BB79D" w14:textId="4EEC6D42" w:rsidR="007733BD" w:rsidRPr="00716952" w:rsidRDefault="00E33565" w:rsidP="00E33565">
            <w:pPr>
              <w:pStyle w:val="BodyText"/>
              <w:rPr>
                <w:rFonts w:ascii="Arial" w:hAnsi="Arial" w:cs="Arial"/>
                <w:sz w:val="16"/>
                <w:szCs w:val="16"/>
                <w:lang w:val="ru"/>
              </w:rPr>
            </w:pPr>
            <w:r w:rsidRPr="00716952">
              <w:rPr>
                <w:rFonts w:ascii="Arial" w:hAnsi="Arial" w:cs="Arial"/>
                <w:sz w:val="16"/>
                <w:szCs w:val="16"/>
                <w:lang w:val="ru"/>
              </w:rPr>
              <w:t>Уровень для внедрения</w:t>
            </w:r>
          </w:p>
        </w:tc>
        <w:tc>
          <w:tcPr>
            <w:tcW w:w="7961" w:type="dxa"/>
          </w:tcPr>
          <w:p w14:paraId="71CFCF35" w14:textId="53489669" w:rsidR="007733BD" w:rsidRPr="00716952" w:rsidRDefault="00E33565" w:rsidP="00E33565">
            <w:pPr>
              <w:pStyle w:val="BodyText"/>
              <w:rPr>
                <w:rFonts w:ascii="Arial" w:hAnsi="Arial" w:cs="Arial"/>
                <w:sz w:val="16"/>
                <w:szCs w:val="16"/>
                <w:lang w:val="ru"/>
              </w:rPr>
            </w:pPr>
            <w:r w:rsidRPr="00716952">
              <w:rPr>
                <w:rFonts w:ascii="Arial" w:hAnsi="Arial" w:cs="Arial"/>
                <w:sz w:val="16"/>
                <w:szCs w:val="16"/>
                <w:lang w:val="ru"/>
              </w:rPr>
              <w:t>Склад и учреждение тестирования качества центрального уровня или подразделение, которое управляет тестированием качества, переданным на аутсорсинг.</w:t>
            </w:r>
          </w:p>
        </w:tc>
      </w:tr>
    </w:tbl>
    <w:p w14:paraId="04A55FA2" w14:textId="0655EA10" w:rsidR="00F00910" w:rsidRPr="00716952" w:rsidRDefault="00F00910" w:rsidP="005D7C16">
      <w:pPr>
        <w:pStyle w:val="BodyText"/>
        <w:spacing w:before="8" w:after="1"/>
        <w:rPr>
          <w:rFonts w:ascii="Arial" w:hAnsi="Arial" w:cs="Arial"/>
          <w:sz w:val="11"/>
          <w:szCs w:val="16"/>
          <w:lang w:val="ru"/>
        </w:rPr>
      </w:pPr>
    </w:p>
    <w:p w14:paraId="29010D5A" w14:textId="51847A99" w:rsidR="00E33565" w:rsidRDefault="00E33565">
      <w:pPr>
        <w:rPr>
          <w:rFonts w:ascii="Arial" w:hAnsi="Arial" w:cs="Arial"/>
          <w:sz w:val="11"/>
          <w:szCs w:val="16"/>
          <w:lang w:val="ru"/>
        </w:rPr>
      </w:pPr>
      <w:r>
        <w:rPr>
          <w:rFonts w:ascii="Arial" w:hAnsi="Arial" w:cs="Arial"/>
          <w:sz w:val="11"/>
          <w:szCs w:val="16"/>
          <w:lang w:val="ru"/>
        </w:rPr>
        <w:br w:type="page"/>
      </w:r>
    </w:p>
    <w:tbl>
      <w:tblPr>
        <w:tblStyle w:val="TableGrid"/>
        <w:tblW w:w="10030" w:type="dxa"/>
        <w:tblInd w:w="284" w:type="dxa"/>
        <w:tblBorders>
          <w:left w:val="none" w:sz="0" w:space="0" w:color="auto"/>
          <w:right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2069"/>
        <w:gridCol w:w="7961"/>
      </w:tblGrid>
      <w:tr w:rsidR="00E33565" w:rsidRPr="00716952" w14:paraId="4960B711" w14:textId="77777777" w:rsidTr="0096743C">
        <w:trPr>
          <w:trHeight w:val="284"/>
        </w:trPr>
        <w:tc>
          <w:tcPr>
            <w:tcW w:w="10030" w:type="dxa"/>
            <w:gridSpan w:val="2"/>
            <w:shd w:val="clear" w:color="auto" w:fill="4D4D4D"/>
            <w:vAlign w:val="center"/>
          </w:tcPr>
          <w:p w14:paraId="56B06D5F" w14:textId="45365D5B" w:rsidR="00E33565" w:rsidRPr="00716952" w:rsidRDefault="00E33565" w:rsidP="0096743C">
            <w:pPr>
              <w:rPr>
                <w:rFonts w:ascii="Arial" w:hAnsi="Arial" w:cs="Arial"/>
                <w:b/>
                <w:bCs/>
                <w:color w:val="FFFFFF"/>
                <w:sz w:val="16"/>
                <w:szCs w:val="16"/>
                <w:lang w:val="ru"/>
              </w:rPr>
            </w:pPr>
            <w:r w:rsidRPr="00E33565">
              <w:rPr>
                <w:rFonts w:ascii="Arial" w:hAnsi="Arial" w:cs="Arial"/>
                <w:b/>
                <w:bCs/>
                <w:color w:val="FFFFFF"/>
                <w:sz w:val="16"/>
                <w:szCs w:val="16"/>
                <w:lang w:val="ru"/>
              </w:rPr>
              <w:lastRenderedPageBreak/>
              <w:t>4.3 СТОИМОСТЬ ОПЕРАЦИЙ РАСПРЕДЕЛЕНИЯ</w:t>
            </w:r>
          </w:p>
        </w:tc>
      </w:tr>
      <w:tr w:rsidR="00E33565" w:rsidRPr="001023A3" w14:paraId="60F13D3E" w14:textId="77777777" w:rsidTr="0096743C">
        <w:trPr>
          <w:trHeight w:val="284"/>
        </w:trPr>
        <w:tc>
          <w:tcPr>
            <w:tcW w:w="2069" w:type="dxa"/>
          </w:tcPr>
          <w:p w14:paraId="1E5BF40D" w14:textId="4F36627B" w:rsidR="00E33565" w:rsidRPr="00716952" w:rsidRDefault="00E33565" w:rsidP="00E33565">
            <w:pPr>
              <w:pStyle w:val="BodyText"/>
              <w:rPr>
                <w:rFonts w:ascii="Arial" w:hAnsi="Arial" w:cs="Arial"/>
                <w:sz w:val="16"/>
                <w:szCs w:val="16"/>
                <w:lang w:val="ru"/>
              </w:rPr>
            </w:pPr>
            <w:r w:rsidRPr="00EA0563">
              <w:rPr>
                <w:rFonts w:ascii="Calibri" w:hAnsi="Calibri" w:cs="Calibri"/>
              </w:rPr>
              <w:t>Определение</w:t>
            </w:r>
          </w:p>
        </w:tc>
        <w:tc>
          <w:tcPr>
            <w:tcW w:w="7961" w:type="dxa"/>
          </w:tcPr>
          <w:p w14:paraId="48AE4747" w14:textId="746CE2D2" w:rsidR="00E33565" w:rsidRPr="00716952" w:rsidRDefault="00E33565" w:rsidP="00E33565">
            <w:pPr>
              <w:pStyle w:val="Bullet"/>
              <w:numPr>
                <w:ilvl w:val="0"/>
                <w:numId w:val="0"/>
              </w:numPr>
              <w:rPr>
                <w:szCs w:val="16"/>
              </w:rPr>
            </w:pPr>
            <w:r w:rsidRPr="00EA0563">
              <w:t>Этот показатель позволяет сравнить стоимость операций распределения со склада в больницы и точки оказания услуг с общей стоимостью распределяемых товаров и выразить затраты в виде процента от оборота.</w:t>
            </w:r>
          </w:p>
        </w:tc>
      </w:tr>
      <w:tr w:rsidR="00E33565" w:rsidRPr="001023A3" w14:paraId="3BD897F2" w14:textId="77777777" w:rsidTr="0096743C">
        <w:trPr>
          <w:trHeight w:val="284"/>
        </w:trPr>
        <w:tc>
          <w:tcPr>
            <w:tcW w:w="2069" w:type="dxa"/>
          </w:tcPr>
          <w:p w14:paraId="21C7542F" w14:textId="598B375F" w:rsidR="00E33565" w:rsidRPr="00E33565" w:rsidRDefault="00E33565" w:rsidP="00E33565">
            <w:pPr>
              <w:pStyle w:val="BodyText"/>
              <w:rPr>
                <w:rFonts w:ascii="Arial" w:hAnsi="Arial" w:cs="Arial"/>
                <w:sz w:val="16"/>
                <w:szCs w:val="16"/>
                <w:lang w:val="ru"/>
              </w:rPr>
            </w:pPr>
            <w:r w:rsidRPr="009E6BEB">
              <w:rPr>
                <w:rFonts w:ascii="Calibri" w:hAnsi="Calibri" w:cs="Calibri"/>
              </w:rPr>
              <w:t>Формула</w:t>
            </w:r>
          </w:p>
        </w:tc>
        <w:tc>
          <w:tcPr>
            <w:tcW w:w="7961" w:type="dxa"/>
          </w:tcPr>
          <w:p w14:paraId="76F54EAF" w14:textId="4CD8285A" w:rsidR="00E33565" w:rsidRPr="00E33565" w:rsidRDefault="00E33565" w:rsidP="00E33565">
            <w:pPr>
              <w:pStyle w:val="BodyText"/>
              <w:rPr>
                <w:rFonts w:ascii="Arial" w:hAnsi="Arial" w:cs="Arial"/>
                <w:sz w:val="16"/>
                <w:szCs w:val="16"/>
                <w:lang w:val="ru"/>
              </w:rPr>
            </w:pPr>
            <w:r w:rsidRPr="00E33565">
              <w:rPr>
                <w:lang w:val="ru"/>
              </w:rPr>
              <w:t>((</w:t>
            </w:r>
            <w:r w:rsidRPr="00E33565">
              <w:rPr>
                <w:rFonts w:ascii="Calibri" w:hAnsi="Calibri" w:cs="Calibri"/>
                <w:lang w:val="ru"/>
              </w:rPr>
              <w:t>Затраты</w:t>
            </w:r>
            <w:r w:rsidRPr="00E33565">
              <w:rPr>
                <w:lang w:val="ru"/>
              </w:rPr>
              <w:t xml:space="preserve">, </w:t>
            </w:r>
            <w:r w:rsidRPr="00E33565">
              <w:rPr>
                <w:rFonts w:ascii="Calibri" w:hAnsi="Calibri" w:cs="Calibri"/>
                <w:lang w:val="ru"/>
              </w:rPr>
              <w:t>понесенные</w:t>
            </w:r>
            <w:r w:rsidRPr="00E33565">
              <w:rPr>
                <w:lang w:val="ru"/>
              </w:rPr>
              <w:t xml:space="preserve"> </w:t>
            </w:r>
            <w:r w:rsidRPr="00E33565">
              <w:rPr>
                <w:rFonts w:ascii="Calibri" w:hAnsi="Calibri" w:cs="Calibri"/>
                <w:lang w:val="ru"/>
              </w:rPr>
              <w:t>при</w:t>
            </w:r>
            <w:r w:rsidRPr="00E33565">
              <w:rPr>
                <w:lang w:val="ru"/>
              </w:rPr>
              <w:t xml:space="preserve"> </w:t>
            </w:r>
            <w:r w:rsidRPr="00E33565">
              <w:rPr>
                <w:rFonts w:ascii="Calibri" w:hAnsi="Calibri" w:cs="Calibri"/>
                <w:lang w:val="ru"/>
              </w:rPr>
              <w:t>эксплуатации</w:t>
            </w:r>
            <w:r w:rsidRPr="00E33565">
              <w:rPr>
                <w:lang w:val="ru"/>
              </w:rPr>
              <w:t xml:space="preserve"> </w:t>
            </w:r>
            <w:r w:rsidRPr="00E33565">
              <w:rPr>
                <w:rFonts w:ascii="Calibri" w:hAnsi="Calibri" w:cs="Calibri"/>
                <w:lang w:val="ru"/>
              </w:rPr>
              <w:t>системы</w:t>
            </w:r>
            <w:r w:rsidRPr="00E33565">
              <w:rPr>
                <w:lang w:val="ru"/>
              </w:rPr>
              <w:t xml:space="preserve"> </w:t>
            </w:r>
            <w:r w:rsidRPr="00E33565">
              <w:rPr>
                <w:rFonts w:ascii="Calibri" w:hAnsi="Calibri" w:cs="Calibri"/>
                <w:lang w:val="ru"/>
              </w:rPr>
              <w:t>распределения</w:t>
            </w:r>
            <w:r w:rsidRPr="00E33565">
              <w:rPr>
                <w:lang w:val="ru"/>
              </w:rPr>
              <w:t>) / (</w:t>
            </w:r>
            <w:r w:rsidRPr="00E33565">
              <w:rPr>
                <w:rFonts w:ascii="Calibri" w:hAnsi="Calibri" w:cs="Calibri"/>
                <w:lang w:val="ru"/>
              </w:rPr>
              <w:t>Общая</w:t>
            </w:r>
            <w:r w:rsidRPr="00E33565">
              <w:rPr>
                <w:lang w:val="ru"/>
              </w:rPr>
              <w:t xml:space="preserve"> </w:t>
            </w:r>
            <w:r w:rsidRPr="00E33565">
              <w:rPr>
                <w:rFonts w:ascii="Calibri" w:hAnsi="Calibri" w:cs="Calibri"/>
                <w:lang w:val="ru"/>
              </w:rPr>
              <w:t>стоимость</w:t>
            </w:r>
            <w:r w:rsidRPr="00E33565">
              <w:rPr>
                <w:lang w:val="ru"/>
              </w:rPr>
              <w:t xml:space="preserve"> </w:t>
            </w:r>
            <w:r w:rsidRPr="00E33565">
              <w:rPr>
                <w:rFonts w:ascii="Calibri" w:hAnsi="Calibri" w:cs="Calibri"/>
                <w:lang w:val="ru"/>
              </w:rPr>
              <w:t>товаров</w:t>
            </w:r>
            <w:r w:rsidRPr="00E33565">
              <w:rPr>
                <w:lang w:val="ru"/>
              </w:rPr>
              <w:t xml:space="preserve">, </w:t>
            </w:r>
            <w:r w:rsidRPr="00E33565">
              <w:rPr>
                <w:rFonts w:ascii="Calibri" w:hAnsi="Calibri" w:cs="Calibri"/>
                <w:lang w:val="ru"/>
              </w:rPr>
              <w:t>распределенных</w:t>
            </w:r>
            <w:r w:rsidRPr="00E33565">
              <w:rPr>
                <w:lang w:val="ru"/>
              </w:rPr>
              <w:t xml:space="preserve"> </w:t>
            </w:r>
            <w:r w:rsidRPr="00E33565">
              <w:rPr>
                <w:rFonts w:ascii="Calibri" w:hAnsi="Calibri" w:cs="Calibri"/>
                <w:lang w:val="ru"/>
              </w:rPr>
              <w:t>со</w:t>
            </w:r>
            <w:r w:rsidRPr="00E33565">
              <w:rPr>
                <w:lang w:val="ru"/>
              </w:rPr>
              <w:t xml:space="preserve"> </w:t>
            </w:r>
            <w:r w:rsidRPr="00E33565">
              <w:rPr>
                <w:rFonts w:ascii="Calibri" w:hAnsi="Calibri" w:cs="Calibri"/>
                <w:lang w:val="ru"/>
              </w:rPr>
              <w:t>склада</w:t>
            </w:r>
            <w:r w:rsidRPr="00E33565">
              <w:rPr>
                <w:lang w:val="ru"/>
              </w:rPr>
              <w:t>)) × 100</w:t>
            </w:r>
          </w:p>
        </w:tc>
      </w:tr>
      <w:tr w:rsidR="00E33565" w:rsidRPr="00716952" w14:paraId="3EC884F8" w14:textId="77777777" w:rsidTr="0096743C">
        <w:trPr>
          <w:trHeight w:val="284"/>
        </w:trPr>
        <w:tc>
          <w:tcPr>
            <w:tcW w:w="2069" w:type="dxa"/>
          </w:tcPr>
          <w:p w14:paraId="7F49E8DD" w14:textId="51F34C07" w:rsidR="00E33565" w:rsidRPr="00716952" w:rsidRDefault="00E33565" w:rsidP="0096743C">
            <w:pPr>
              <w:pStyle w:val="BodyText"/>
              <w:rPr>
                <w:rFonts w:ascii="Arial" w:hAnsi="Arial" w:cs="Arial"/>
                <w:sz w:val="16"/>
                <w:szCs w:val="16"/>
                <w:lang w:val="ru"/>
              </w:rPr>
            </w:pPr>
            <w:r w:rsidRPr="00716952">
              <w:rPr>
                <w:rFonts w:ascii="Arial" w:hAnsi="Arial" w:cs="Arial"/>
                <w:sz w:val="16"/>
                <w:szCs w:val="16"/>
                <w:lang w:val="ru"/>
              </w:rPr>
              <w:t>Необходимые данные</w:t>
            </w:r>
          </w:p>
        </w:tc>
        <w:tc>
          <w:tcPr>
            <w:tcW w:w="7961" w:type="dxa"/>
          </w:tcPr>
          <w:p w14:paraId="369AAE74" w14:textId="77777777" w:rsidR="00E33565" w:rsidRPr="00E33565" w:rsidRDefault="00E33565" w:rsidP="00E33565">
            <w:pPr>
              <w:pStyle w:val="BulletSP"/>
            </w:pPr>
            <w:r w:rsidRPr="00716952">
              <w:t>Операционные затраты, например, амортизация и техобслуживание транспортных средств, обеспечение горючим, зарплаты водителей.</w:t>
            </w:r>
          </w:p>
          <w:p w14:paraId="74DC341F" w14:textId="3F26E3D3" w:rsidR="00E33565" w:rsidRPr="00716952" w:rsidRDefault="00E33565" w:rsidP="00E33565">
            <w:pPr>
              <w:pStyle w:val="Bullet"/>
            </w:pPr>
            <w:r w:rsidRPr="00716952">
              <w:t>Стоимость поставленных товаров.</w:t>
            </w:r>
          </w:p>
        </w:tc>
      </w:tr>
      <w:tr w:rsidR="00E33565" w:rsidRPr="001023A3" w14:paraId="7681C527" w14:textId="77777777" w:rsidTr="0096743C">
        <w:trPr>
          <w:trHeight w:val="284"/>
        </w:trPr>
        <w:tc>
          <w:tcPr>
            <w:tcW w:w="2069" w:type="dxa"/>
          </w:tcPr>
          <w:p w14:paraId="2DA1F3BD" w14:textId="281DA01F" w:rsidR="00E33565" w:rsidRPr="00716952" w:rsidRDefault="00E33565" w:rsidP="0096743C">
            <w:pPr>
              <w:pStyle w:val="BodyText"/>
              <w:rPr>
                <w:rFonts w:ascii="Arial" w:hAnsi="Arial" w:cs="Arial"/>
                <w:sz w:val="16"/>
                <w:szCs w:val="16"/>
                <w:lang w:val="ru"/>
              </w:rPr>
            </w:pPr>
            <w:r w:rsidRPr="00716952">
              <w:rPr>
                <w:rFonts w:ascii="Arial" w:hAnsi="Arial" w:cs="Arial"/>
                <w:sz w:val="16"/>
                <w:szCs w:val="16"/>
                <w:lang w:val="ru"/>
              </w:rPr>
              <w:t>Источники данных</w:t>
            </w:r>
          </w:p>
        </w:tc>
        <w:tc>
          <w:tcPr>
            <w:tcW w:w="7961" w:type="dxa"/>
          </w:tcPr>
          <w:p w14:paraId="1031BF1A" w14:textId="77777777" w:rsidR="00E0517D" w:rsidRPr="00716952" w:rsidRDefault="00E0517D" w:rsidP="00E0517D">
            <w:pPr>
              <w:pStyle w:val="BulletSP"/>
              <w:numPr>
                <w:ilvl w:val="0"/>
                <w:numId w:val="0"/>
              </w:numPr>
            </w:pPr>
            <w:r w:rsidRPr="00716952">
              <w:t>Операционные затраты:</w:t>
            </w:r>
          </w:p>
          <w:p w14:paraId="5F7D0E94" w14:textId="77777777" w:rsidR="00E0517D" w:rsidRPr="00E0517D" w:rsidRDefault="00E0517D" w:rsidP="00E0517D">
            <w:pPr>
              <w:pStyle w:val="BulletSP"/>
              <w:rPr>
                <w:lang w:val="en-US"/>
              </w:rPr>
            </w:pPr>
            <w:r w:rsidRPr="00716952">
              <w:t xml:space="preserve">Управленческая отчетность </w:t>
            </w:r>
          </w:p>
          <w:p w14:paraId="5BA51E34" w14:textId="77777777" w:rsidR="00E0517D" w:rsidRPr="00716952" w:rsidRDefault="00E0517D" w:rsidP="00E0517D">
            <w:pPr>
              <w:pStyle w:val="BulletSP"/>
              <w:numPr>
                <w:ilvl w:val="0"/>
                <w:numId w:val="0"/>
              </w:numPr>
            </w:pPr>
            <w:r w:rsidRPr="00716952">
              <w:t>Стоимость контролируемых товаров:</w:t>
            </w:r>
          </w:p>
          <w:p w14:paraId="19553FEA" w14:textId="4DC0DDB5" w:rsidR="00E33565" w:rsidRPr="00716952" w:rsidRDefault="00E0517D" w:rsidP="00E0517D">
            <w:pPr>
              <w:pStyle w:val="Bullet"/>
            </w:pPr>
            <w:r w:rsidRPr="00716952">
              <w:t>Данные за прошлые периоды: общая стоимость товаров, доставленных согласно товарным накладным.</w:t>
            </w:r>
          </w:p>
        </w:tc>
      </w:tr>
      <w:tr w:rsidR="00E33565" w:rsidRPr="001023A3" w14:paraId="5EA45F89" w14:textId="77777777" w:rsidTr="0096743C">
        <w:trPr>
          <w:trHeight w:val="284"/>
        </w:trPr>
        <w:tc>
          <w:tcPr>
            <w:tcW w:w="2069" w:type="dxa"/>
          </w:tcPr>
          <w:p w14:paraId="6B755E81" w14:textId="51FC82F0" w:rsidR="00E33565" w:rsidRPr="00716952" w:rsidRDefault="00E0517D" w:rsidP="00E0517D">
            <w:pPr>
              <w:pStyle w:val="BodyText"/>
              <w:rPr>
                <w:rFonts w:ascii="Arial" w:hAnsi="Arial" w:cs="Arial"/>
                <w:sz w:val="16"/>
                <w:szCs w:val="16"/>
                <w:lang w:val="ru"/>
              </w:rPr>
            </w:pPr>
            <w:r w:rsidRPr="00716952">
              <w:rPr>
                <w:rFonts w:ascii="Arial" w:hAnsi="Arial" w:cs="Arial"/>
                <w:sz w:val="16"/>
                <w:szCs w:val="16"/>
                <w:lang w:val="ru"/>
              </w:rPr>
              <w:t>Советы по сбору и анализу</w:t>
            </w:r>
          </w:p>
        </w:tc>
        <w:tc>
          <w:tcPr>
            <w:tcW w:w="7961" w:type="dxa"/>
            <w:vAlign w:val="center"/>
          </w:tcPr>
          <w:p w14:paraId="681C77EE" w14:textId="77777777" w:rsidR="00E0517D" w:rsidRPr="00716952" w:rsidRDefault="00E0517D" w:rsidP="00E0517D">
            <w:pPr>
              <w:pStyle w:val="BulletSP"/>
            </w:pPr>
            <w:r w:rsidRPr="00716952">
              <w:t>Эти данные должны быть доступны в финансовом отделе склада в рамках одного опроса. Рекомендуется заранее предупредить финансовый отдел, чтобы они подготовили необходимые данные.</w:t>
            </w:r>
          </w:p>
          <w:p w14:paraId="2731CF90" w14:textId="77777777" w:rsidR="00E0517D" w:rsidRPr="00716952" w:rsidRDefault="00E0517D" w:rsidP="00E0517D">
            <w:pPr>
              <w:pStyle w:val="BulletSP"/>
            </w:pPr>
            <w:r w:rsidRPr="00716952">
              <w:t>Этот показатель можно использовать для отслеживания затрат во времени и для составления бюджета.</w:t>
            </w:r>
          </w:p>
          <w:p w14:paraId="3CF48295" w14:textId="77777777" w:rsidR="00E0517D" w:rsidRPr="00716952" w:rsidRDefault="00E0517D" w:rsidP="00E0517D">
            <w:pPr>
              <w:pStyle w:val="BulletSP"/>
            </w:pPr>
            <w:r w:rsidRPr="00716952">
              <w:t>Этот показатель также можно сравнить с другими аналогичными операциями по распределению, включая частный сектор и некоммерческие операции. Для всех таких сравнений важно обеспечить, чтобы соответствующие меры были получены на основе общего подхода и включали в себя все аналогичные затраты и ценности.</w:t>
            </w:r>
          </w:p>
          <w:p w14:paraId="0B425B9C" w14:textId="77777777" w:rsidR="00E0517D" w:rsidRPr="00716952" w:rsidRDefault="00E0517D" w:rsidP="00E0517D">
            <w:pPr>
              <w:pStyle w:val="BulletSP"/>
            </w:pPr>
            <w:r w:rsidRPr="00716952">
              <w:t>Этот показатель не отражает затраты в разбивке по объему, весу, расстоянию или времени (например, срочные и регулярные заказы). Такой уровень информации редко можно получить от операторов государственного сектора, но если распределение передается на аутсорсинг, от этих операторов может быть получено больше данных.</w:t>
            </w:r>
          </w:p>
          <w:p w14:paraId="0FB99C0D" w14:textId="02711B7A" w:rsidR="00E33565" w:rsidRPr="00716952" w:rsidRDefault="00E0517D" w:rsidP="00E0517D">
            <w:pPr>
              <w:pStyle w:val="Bullet"/>
            </w:pPr>
            <w:r w:rsidRPr="00716952">
              <w:t>Это агрегированный показатель общих затрат, но его также можно разбить по регионам или типам товаров, если распределение также разбито по категориям товаров.</w:t>
            </w:r>
          </w:p>
        </w:tc>
      </w:tr>
      <w:tr w:rsidR="00E33565" w:rsidRPr="001023A3" w14:paraId="7EB372AF" w14:textId="77777777" w:rsidTr="0096743C">
        <w:trPr>
          <w:trHeight w:val="284"/>
        </w:trPr>
        <w:tc>
          <w:tcPr>
            <w:tcW w:w="2069" w:type="dxa"/>
          </w:tcPr>
          <w:p w14:paraId="62F1E92D" w14:textId="2884DF15" w:rsidR="00E33565" w:rsidRPr="00716952" w:rsidRDefault="00E0517D" w:rsidP="00E0517D">
            <w:pPr>
              <w:pStyle w:val="BodyText"/>
              <w:rPr>
                <w:rFonts w:ascii="Arial" w:hAnsi="Arial" w:cs="Arial"/>
                <w:sz w:val="16"/>
                <w:szCs w:val="16"/>
                <w:lang w:val="ru"/>
              </w:rPr>
            </w:pPr>
            <w:r w:rsidRPr="00716952">
              <w:rPr>
                <w:rFonts w:ascii="Arial" w:hAnsi="Arial" w:cs="Arial"/>
                <w:sz w:val="16"/>
                <w:szCs w:val="16"/>
                <w:lang w:val="ru"/>
              </w:rPr>
              <w:t>Эталонный уровень производительности</w:t>
            </w:r>
          </w:p>
        </w:tc>
        <w:tc>
          <w:tcPr>
            <w:tcW w:w="7961" w:type="dxa"/>
          </w:tcPr>
          <w:p w14:paraId="758B5E74" w14:textId="020169F6" w:rsidR="00E33565" w:rsidRPr="00716952" w:rsidRDefault="00E0517D" w:rsidP="00E0517D">
            <w:pPr>
              <w:pStyle w:val="BodyText"/>
              <w:rPr>
                <w:rFonts w:ascii="Arial" w:hAnsi="Arial" w:cs="Arial"/>
                <w:sz w:val="16"/>
                <w:szCs w:val="16"/>
                <w:lang w:val="ru"/>
              </w:rPr>
            </w:pPr>
            <w:r w:rsidRPr="00716952">
              <w:rPr>
                <w:rFonts w:ascii="Arial" w:hAnsi="Arial" w:cs="Arial"/>
                <w:sz w:val="16"/>
                <w:szCs w:val="16"/>
                <w:lang w:val="ru"/>
              </w:rPr>
              <w:t>Бюджетные расходы сильно варьируются, при этом не существует международной опубликованной нормы, предписывающей определенный уровень эффективности, однако расходы как доля от оборота должны со временем снижаться.</w:t>
            </w:r>
          </w:p>
        </w:tc>
      </w:tr>
      <w:tr w:rsidR="00E0517D" w:rsidRPr="00716952" w14:paraId="3624CE5F" w14:textId="77777777" w:rsidTr="0096743C">
        <w:trPr>
          <w:trHeight w:val="284"/>
        </w:trPr>
        <w:tc>
          <w:tcPr>
            <w:tcW w:w="2069" w:type="dxa"/>
          </w:tcPr>
          <w:p w14:paraId="4543AF2A" w14:textId="7AAB3C04" w:rsidR="00E0517D" w:rsidRPr="00716952" w:rsidRDefault="00E0517D" w:rsidP="00E0517D">
            <w:pPr>
              <w:pStyle w:val="BodyText"/>
              <w:rPr>
                <w:rFonts w:ascii="Arial" w:hAnsi="Arial" w:cs="Arial"/>
                <w:sz w:val="16"/>
                <w:szCs w:val="16"/>
                <w:lang w:val="ru"/>
              </w:rPr>
            </w:pPr>
            <w:r w:rsidRPr="006D71CC">
              <w:rPr>
                <w:rFonts w:ascii="Arial" w:hAnsi="Arial" w:cs="Arial"/>
                <w:sz w:val="16"/>
                <w:szCs w:val="16"/>
                <w:lang w:val="ru"/>
              </w:rPr>
              <w:t>Связанные показатели</w:t>
            </w:r>
          </w:p>
        </w:tc>
        <w:tc>
          <w:tcPr>
            <w:tcW w:w="7961" w:type="dxa"/>
          </w:tcPr>
          <w:p w14:paraId="50A3C762" w14:textId="162A60B7" w:rsidR="00E0517D" w:rsidRPr="00716952" w:rsidRDefault="00E0517D" w:rsidP="00E0517D">
            <w:pPr>
              <w:pStyle w:val="BodyText"/>
              <w:rPr>
                <w:rFonts w:ascii="Arial" w:hAnsi="Arial" w:cs="Arial"/>
                <w:sz w:val="16"/>
                <w:szCs w:val="16"/>
                <w:lang w:val="ru"/>
              </w:rPr>
            </w:pPr>
            <w:r w:rsidRPr="006D71CC">
              <w:rPr>
                <w:rFonts w:ascii="Arial" w:hAnsi="Arial" w:cs="Arial"/>
                <w:sz w:val="16"/>
                <w:szCs w:val="16"/>
                <w:lang w:val="ru"/>
              </w:rPr>
              <w:t>3.9 Стоимость складских операций</w:t>
            </w:r>
          </w:p>
        </w:tc>
      </w:tr>
      <w:tr w:rsidR="00E33565" w:rsidRPr="001023A3" w14:paraId="04DB4963" w14:textId="77777777" w:rsidTr="0096743C">
        <w:trPr>
          <w:trHeight w:val="284"/>
        </w:trPr>
        <w:tc>
          <w:tcPr>
            <w:tcW w:w="2069" w:type="dxa"/>
          </w:tcPr>
          <w:p w14:paraId="3D0DEF33" w14:textId="7996C808" w:rsidR="00E33565" w:rsidRPr="00716952" w:rsidRDefault="00E0517D" w:rsidP="00E0517D">
            <w:pPr>
              <w:pStyle w:val="BodyText"/>
              <w:rPr>
                <w:rFonts w:ascii="Arial" w:hAnsi="Arial" w:cs="Arial"/>
                <w:sz w:val="16"/>
                <w:szCs w:val="16"/>
                <w:lang w:val="ru"/>
              </w:rPr>
            </w:pPr>
            <w:r w:rsidRPr="00716952">
              <w:rPr>
                <w:rFonts w:ascii="Arial" w:hAnsi="Arial" w:cs="Arial"/>
                <w:sz w:val="16"/>
                <w:szCs w:val="16"/>
                <w:lang w:val="ru"/>
              </w:rPr>
              <w:t>Уровень для внедрения</w:t>
            </w:r>
          </w:p>
        </w:tc>
        <w:tc>
          <w:tcPr>
            <w:tcW w:w="7961" w:type="dxa"/>
          </w:tcPr>
          <w:p w14:paraId="5A9E4574" w14:textId="142DCA67" w:rsidR="00E33565" w:rsidRPr="00716952" w:rsidRDefault="00E0517D" w:rsidP="00E0517D">
            <w:pPr>
              <w:pStyle w:val="BodyText"/>
              <w:rPr>
                <w:rFonts w:ascii="Arial" w:hAnsi="Arial" w:cs="Arial"/>
                <w:sz w:val="16"/>
                <w:szCs w:val="16"/>
                <w:lang w:val="ru"/>
              </w:rPr>
            </w:pPr>
            <w:r w:rsidRPr="00716952">
              <w:rPr>
                <w:rFonts w:ascii="Arial" w:hAnsi="Arial" w:cs="Arial"/>
                <w:sz w:val="16"/>
                <w:szCs w:val="16"/>
                <w:lang w:val="ru"/>
              </w:rPr>
              <w:t>Склад центрального уровня. При желании и при наличии точного разделения затрат от других операционных расходов этот показатель также может применяться на любом складском предприятии.</w:t>
            </w:r>
          </w:p>
        </w:tc>
      </w:tr>
    </w:tbl>
    <w:p w14:paraId="62602602" w14:textId="77777777" w:rsidR="007733BD" w:rsidRPr="00716952" w:rsidRDefault="007733BD" w:rsidP="005D7C16">
      <w:pPr>
        <w:pStyle w:val="BodyText"/>
        <w:spacing w:before="8" w:after="1"/>
        <w:rPr>
          <w:rFonts w:ascii="Arial" w:hAnsi="Arial" w:cs="Arial"/>
          <w:sz w:val="11"/>
          <w:szCs w:val="16"/>
          <w:lang w:val="ru"/>
        </w:rPr>
      </w:pPr>
    </w:p>
    <w:p w14:paraId="78057B4C" w14:textId="2840C8DE" w:rsidR="00E0517D" w:rsidRDefault="00E0517D">
      <w:pPr>
        <w:rPr>
          <w:rFonts w:ascii="Arial" w:hAnsi="Arial" w:cs="Arial"/>
          <w:sz w:val="24"/>
          <w:szCs w:val="16"/>
          <w:lang w:val="ru"/>
        </w:rPr>
      </w:pPr>
      <w:r>
        <w:rPr>
          <w:rFonts w:ascii="Arial" w:hAnsi="Arial" w:cs="Arial"/>
          <w:sz w:val="24"/>
          <w:szCs w:val="16"/>
          <w:lang w:val="ru"/>
        </w:rPr>
        <w:br w:type="page"/>
      </w:r>
    </w:p>
    <w:p w14:paraId="0557FF69" w14:textId="77777777" w:rsidR="00F00910" w:rsidRPr="00716952" w:rsidRDefault="008907F2" w:rsidP="005D7C16">
      <w:pPr>
        <w:pStyle w:val="Heading3"/>
        <w:rPr>
          <w:rFonts w:ascii="Arial" w:hAnsi="Arial" w:cs="Arial"/>
          <w:sz w:val="18"/>
          <w:szCs w:val="18"/>
          <w:lang w:val="ru"/>
        </w:rPr>
      </w:pPr>
      <w:bookmarkStart w:id="16" w:name="_Toc111045877"/>
      <w:r w:rsidRPr="00716952">
        <w:rPr>
          <w:rFonts w:ascii="Arial" w:hAnsi="Arial" w:cs="Arial"/>
          <w:sz w:val="18"/>
          <w:szCs w:val="18"/>
          <w:lang w:val="ru"/>
        </w:rPr>
        <w:lastRenderedPageBreak/>
        <w:t>ДОПОЛНИТЕЛЬНЫЕ ПОКАЗАТЕЛИ УПРАВЛЕНИЯ ПЕРСОНАЛОМ</w:t>
      </w:r>
      <w:bookmarkEnd w:id="16"/>
    </w:p>
    <w:p w14:paraId="539F06E7" w14:textId="77777777" w:rsidR="00E0517D" w:rsidRDefault="00E0517D" w:rsidP="005D7C16">
      <w:pPr>
        <w:pStyle w:val="BodyText"/>
        <w:spacing w:before="5"/>
        <w:rPr>
          <w:rFonts w:ascii="Arial" w:hAnsi="Arial" w:cs="Arial"/>
          <w:b/>
          <w:sz w:val="20"/>
          <w:szCs w:val="16"/>
          <w:lang w:val="ru"/>
        </w:rPr>
      </w:pPr>
    </w:p>
    <w:tbl>
      <w:tblPr>
        <w:tblStyle w:val="TableGrid"/>
        <w:tblW w:w="10030" w:type="dxa"/>
        <w:tblInd w:w="284" w:type="dxa"/>
        <w:tblBorders>
          <w:left w:val="none" w:sz="0" w:space="0" w:color="auto"/>
          <w:right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2069"/>
        <w:gridCol w:w="7961"/>
      </w:tblGrid>
      <w:tr w:rsidR="00E0517D" w:rsidRPr="001023A3" w14:paraId="11AAFC52" w14:textId="77777777" w:rsidTr="0096743C">
        <w:trPr>
          <w:trHeight w:val="284"/>
        </w:trPr>
        <w:tc>
          <w:tcPr>
            <w:tcW w:w="10030" w:type="dxa"/>
            <w:gridSpan w:val="2"/>
            <w:shd w:val="clear" w:color="auto" w:fill="4D4D4D"/>
            <w:vAlign w:val="center"/>
          </w:tcPr>
          <w:p w14:paraId="7C317D90" w14:textId="2FDD59A9" w:rsidR="00E0517D" w:rsidRPr="00716952" w:rsidRDefault="00E0517D" w:rsidP="0096743C">
            <w:pPr>
              <w:rPr>
                <w:rFonts w:ascii="Arial" w:hAnsi="Arial" w:cs="Arial"/>
                <w:b/>
                <w:bCs/>
                <w:color w:val="FFFFFF"/>
                <w:sz w:val="16"/>
                <w:szCs w:val="16"/>
                <w:lang w:val="ru"/>
              </w:rPr>
            </w:pPr>
            <w:r w:rsidRPr="00E0517D">
              <w:rPr>
                <w:rFonts w:ascii="Arial" w:hAnsi="Arial" w:cs="Arial"/>
                <w:b/>
                <w:bCs/>
                <w:color w:val="FFFFFF"/>
                <w:sz w:val="16"/>
                <w:szCs w:val="16"/>
                <w:lang w:val="ru"/>
              </w:rPr>
              <w:t>5.2 ПРОЦЕНТ ВАКАНТНЫХ ДОЛЖНОСТЕЙ В ЦЕПИ ПОСТАВОК</w:t>
            </w:r>
          </w:p>
        </w:tc>
      </w:tr>
      <w:tr w:rsidR="00E00A6D" w:rsidRPr="001023A3" w14:paraId="21E0B5D4" w14:textId="77777777" w:rsidTr="0096743C">
        <w:trPr>
          <w:trHeight w:val="284"/>
        </w:trPr>
        <w:tc>
          <w:tcPr>
            <w:tcW w:w="2069" w:type="dxa"/>
          </w:tcPr>
          <w:p w14:paraId="679E84C4" w14:textId="3262DF7B" w:rsidR="00E00A6D" w:rsidRPr="00716952" w:rsidRDefault="00E00A6D" w:rsidP="00E00A6D">
            <w:pPr>
              <w:pStyle w:val="BodyText"/>
              <w:rPr>
                <w:rFonts w:ascii="Arial" w:hAnsi="Arial" w:cs="Arial"/>
                <w:sz w:val="16"/>
                <w:szCs w:val="16"/>
                <w:lang w:val="ru"/>
              </w:rPr>
            </w:pPr>
            <w:r w:rsidRPr="001D73B7">
              <w:rPr>
                <w:rFonts w:ascii="Calibri" w:hAnsi="Calibri" w:cs="Calibri"/>
              </w:rPr>
              <w:t>Определение</w:t>
            </w:r>
          </w:p>
        </w:tc>
        <w:tc>
          <w:tcPr>
            <w:tcW w:w="7961" w:type="dxa"/>
          </w:tcPr>
          <w:p w14:paraId="47584F22" w14:textId="16243C8A" w:rsidR="00E00A6D" w:rsidRPr="00716952" w:rsidRDefault="00E00A6D" w:rsidP="00E00A6D">
            <w:pPr>
              <w:pStyle w:val="Bullet"/>
              <w:numPr>
                <w:ilvl w:val="0"/>
                <w:numId w:val="0"/>
              </w:numPr>
              <w:rPr>
                <w:szCs w:val="16"/>
              </w:rPr>
            </w:pPr>
            <w:r w:rsidRPr="001D73B7">
              <w:t>Этот показатель отражает процентное соотношение вакантных должностей, которые могут повлиять на эффективность цепи поставок.</w:t>
            </w:r>
          </w:p>
        </w:tc>
      </w:tr>
      <w:tr w:rsidR="00E00A6D" w:rsidRPr="001023A3" w14:paraId="502F4A92" w14:textId="77777777" w:rsidTr="0096743C">
        <w:trPr>
          <w:trHeight w:val="284"/>
        </w:trPr>
        <w:tc>
          <w:tcPr>
            <w:tcW w:w="2069" w:type="dxa"/>
          </w:tcPr>
          <w:p w14:paraId="44AC3DC3" w14:textId="7E5B4D04" w:rsidR="00E00A6D" w:rsidRPr="00E33565" w:rsidRDefault="00E00A6D" w:rsidP="00E00A6D">
            <w:pPr>
              <w:pStyle w:val="BodyText"/>
              <w:rPr>
                <w:rFonts w:ascii="Arial" w:hAnsi="Arial" w:cs="Arial"/>
                <w:sz w:val="16"/>
                <w:szCs w:val="16"/>
                <w:lang w:val="ru"/>
              </w:rPr>
            </w:pPr>
            <w:r w:rsidRPr="00F732D7">
              <w:rPr>
                <w:rFonts w:ascii="Calibri" w:hAnsi="Calibri" w:cs="Calibri"/>
              </w:rPr>
              <w:t>Формула</w:t>
            </w:r>
          </w:p>
        </w:tc>
        <w:tc>
          <w:tcPr>
            <w:tcW w:w="7961" w:type="dxa"/>
          </w:tcPr>
          <w:p w14:paraId="1ECA4113" w14:textId="0FA68279" w:rsidR="00E00A6D" w:rsidRPr="00E33565" w:rsidRDefault="00E00A6D" w:rsidP="00E00A6D">
            <w:pPr>
              <w:pStyle w:val="BodyText"/>
              <w:rPr>
                <w:rFonts w:ascii="Arial" w:hAnsi="Arial" w:cs="Arial"/>
                <w:sz w:val="16"/>
                <w:szCs w:val="16"/>
                <w:lang w:val="ru"/>
              </w:rPr>
            </w:pPr>
            <w:r w:rsidRPr="00E00A6D">
              <w:rPr>
                <w:lang w:val="ru"/>
              </w:rPr>
              <w:t>((</w:t>
            </w:r>
            <w:r w:rsidRPr="00E00A6D">
              <w:rPr>
                <w:rFonts w:ascii="Calibri" w:hAnsi="Calibri" w:cs="Calibri"/>
                <w:lang w:val="ru"/>
              </w:rPr>
              <w:t>Количество</w:t>
            </w:r>
            <w:r w:rsidRPr="00E00A6D">
              <w:rPr>
                <w:lang w:val="ru"/>
              </w:rPr>
              <w:t xml:space="preserve"> </w:t>
            </w:r>
            <w:r w:rsidRPr="00E00A6D">
              <w:rPr>
                <w:rFonts w:ascii="Calibri" w:hAnsi="Calibri" w:cs="Calibri"/>
                <w:lang w:val="ru"/>
              </w:rPr>
              <w:t>вакантных</w:t>
            </w:r>
            <w:r w:rsidRPr="00E00A6D">
              <w:rPr>
                <w:lang w:val="ru"/>
              </w:rPr>
              <w:t xml:space="preserve"> </w:t>
            </w:r>
            <w:r w:rsidRPr="00E00A6D">
              <w:rPr>
                <w:rFonts w:ascii="Calibri" w:hAnsi="Calibri" w:cs="Calibri"/>
                <w:lang w:val="ru"/>
              </w:rPr>
              <w:t>должностей</w:t>
            </w:r>
            <w:r w:rsidRPr="00E00A6D">
              <w:rPr>
                <w:lang w:val="ru"/>
              </w:rPr>
              <w:t xml:space="preserve"> </w:t>
            </w:r>
            <w:r w:rsidRPr="00E00A6D">
              <w:rPr>
                <w:rFonts w:ascii="Calibri" w:hAnsi="Calibri" w:cs="Calibri"/>
                <w:lang w:val="ru"/>
              </w:rPr>
              <w:t>в</w:t>
            </w:r>
            <w:r w:rsidRPr="00E00A6D">
              <w:rPr>
                <w:lang w:val="ru"/>
              </w:rPr>
              <w:t xml:space="preserve"> </w:t>
            </w:r>
            <w:r w:rsidRPr="00E00A6D">
              <w:rPr>
                <w:rFonts w:ascii="Calibri" w:hAnsi="Calibri" w:cs="Calibri"/>
                <w:lang w:val="ru"/>
              </w:rPr>
              <w:t>цепи</w:t>
            </w:r>
            <w:r w:rsidRPr="00E00A6D">
              <w:rPr>
                <w:lang w:val="ru"/>
              </w:rPr>
              <w:t xml:space="preserve"> </w:t>
            </w:r>
            <w:r w:rsidRPr="00E00A6D">
              <w:rPr>
                <w:rFonts w:ascii="Calibri" w:hAnsi="Calibri" w:cs="Calibri"/>
                <w:lang w:val="ru"/>
              </w:rPr>
              <w:t>поставок</w:t>
            </w:r>
            <w:r w:rsidRPr="00E00A6D">
              <w:rPr>
                <w:lang w:val="ru"/>
              </w:rPr>
              <w:t xml:space="preserve"> </w:t>
            </w:r>
            <w:r w:rsidRPr="00E00A6D">
              <w:rPr>
                <w:rFonts w:ascii="Calibri" w:hAnsi="Calibri" w:cs="Calibri"/>
                <w:lang w:val="ru"/>
              </w:rPr>
              <w:t>в</w:t>
            </w:r>
            <w:r w:rsidRPr="00E00A6D">
              <w:rPr>
                <w:lang w:val="ru"/>
              </w:rPr>
              <w:t xml:space="preserve"> </w:t>
            </w:r>
            <w:r w:rsidRPr="00E00A6D">
              <w:rPr>
                <w:rFonts w:ascii="Calibri" w:hAnsi="Calibri" w:cs="Calibri"/>
                <w:lang w:val="ru"/>
              </w:rPr>
              <w:t>день</w:t>
            </w:r>
            <w:r w:rsidRPr="00E00A6D">
              <w:rPr>
                <w:lang w:val="ru"/>
              </w:rPr>
              <w:t xml:space="preserve"> </w:t>
            </w:r>
            <w:r w:rsidRPr="00E00A6D">
              <w:rPr>
                <w:rFonts w:ascii="Calibri" w:hAnsi="Calibri" w:cs="Calibri"/>
                <w:lang w:val="ru"/>
              </w:rPr>
              <w:t>оценки</w:t>
            </w:r>
            <w:r w:rsidRPr="00E00A6D">
              <w:rPr>
                <w:lang w:val="ru"/>
              </w:rPr>
              <w:t>) / (</w:t>
            </w:r>
            <w:r w:rsidRPr="00E00A6D">
              <w:rPr>
                <w:rFonts w:ascii="Calibri" w:hAnsi="Calibri" w:cs="Calibri"/>
                <w:lang w:val="ru"/>
              </w:rPr>
              <w:t>Общее</w:t>
            </w:r>
            <w:r w:rsidRPr="00E00A6D">
              <w:rPr>
                <w:lang w:val="ru"/>
              </w:rPr>
              <w:t xml:space="preserve"> </w:t>
            </w:r>
            <w:r w:rsidRPr="00E00A6D">
              <w:rPr>
                <w:rFonts w:ascii="Calibri" w:hAnsi="Calibri" w:cs="Calibri"/>
                <w:lang w:val="ru"/>
              </w:rPr>
              <w:t>количество</w:t>
            </w:r>
            <w:r w:rsidRPr="00E00A6D">
              <w:rPr>
                <w:lang w:val="ru"/>
              </w:rPr>
              <w:t xml:space="preserve"> </w:t>
            </w:r>
            <w:r w:rsidRPr="00E00A6D">
              <w:rPr>
                <w:rFonts w:ascii="Calibri" w:hAnsi="Calibri" w:cs="Calibri"/>
                <w:lang w:val="ru"/>
              </w:rPr>
              <w:t>должностей</w:t>
            </w:r>
            <w:r w:rsidRPr="00E00A6D">
              <w:rPr>
                <w:lang w:val="ru"/>
              </w:rPr>
              <w:t xml:space="preserve"> </w:t>
            </w:r>
            <w:r w:rsidRPr="00E00A6D">
              <w:rPr>
                <w:rFonts w:ascii="Calibri" w:hAnsi="Calibri" w:cs="Calibri"/>
                <w:lang w:val="ru"/>
              </w:rPr>
              <w:t>в</w:t>
            </w:r>
            <w:r w:rsidRPr="00E00A6D">
              <w:rPr>
                <w:lang w:val="ru"/>
              </w:rPr>
              <w:t xml:space="preserve"> </w:t>
            </w:r>
            <w:r w:rsidRPr="00E00A6D">
              <w:rPr>
                <w:rFonts w:ascii="Calibri" w:hAnsi="Calibri" w:cs="Calibri"/>
                <w:lang w:val="ru"/>
              </w:rPr>
              <w:t>цепи</w:t>
            </w:r>
            <w:r w:rsidRPr="00E00A6D">
              <w:rPr>
                <w:lang w:val="ru"/>
              </w:rPr>
              <w:t xml:space="preserve"> </w:t>
            </w:r>
            <w:r w:rsidRPr="00E00A6D">
              <w:rPr>
                <w:rFonts w:ascii="Calibri" w:hAnsi="Calibri" w:cs="Calibri"/>
                <w:lang w:val="ru"/>
              </w:rPr>
              <w:t>поставок</w:t>
            </w:r>
            <w:r w:rsidRPr="00E00A6D">
              <w:rPr>
                <w:lang w:val="ru"/>
              </w:rPr>
              <w:t xml:space="preserve"> </w:t>
            </w:r>
            <w:r w:rsidRPr="00E00A6D">
              <w:rPr>
                <w:rFonts w:ascii="Calibri" w:hAnsi="Calibri" w:cs="Calibri"/>
                <w:lang w:val="ru"/>
              </w:rPr>
              <w:t>организации</w:t>
            </w:r>
            <w:r w:rsidRPr="00E00A6D">
              <w:rPr>
                <w:lang w:val="ru"/>
              </w:rPr>
              <w:t xml:space="preserve">)) </w:t>
            </w:r>
            <w:r w:rsidRPr="00F732D7">
              <w:t>x</w:t>
            </w:r>
            <w:r w:rsidRPr="00E00A6D">
              <w:rPr>
                <w:lang w:val="ru"/>
              </w:rPr>
              <w:t xml:space="preserve"> 100</w:t>
            </w:r>
          </w:p>
        </w:tc>
      </w:tr>
      <w:tr w:rsidR="00E0517D" w:rsidRPr="001023A3" w14:paraId="7D6FCE5A" w14:textId="77777777" w:rsidTr="0096743C">
        <w:trPr>
          <w:trHeight w:val="284"/>
        </w:trPr>
        <w:tc>
          <w:tcPr>
            <w:tcW w:w="2069" w:type="dxa"/>
          </w:tcPr>
          <w:p w14:paraId="414CA69E" w14:textId="78FC6856" w:rsidR="00E0517D" w:rsidRPr="00716952" w:rsidRDefault="00E00A6D" w:rsidP="0096743C">
            <w:pPr>
              <w:pStyle w:val="BodyText"/>
              <w:rPr>
                <w:rFonts w:ascii="Arial" w:hAnsi="Arial" w:cs="Arial"/>
                <w:sz w:val="16"/>
                <w:szCs w:val="16"/>
                <w:lang w:val="ru"/>
              </w:rPr>
            </w:pPr>
            <w:r w:rsidRPr="00716952">
              <w:rPr>
                <w:rFonts w:ascii="Arial" w:hAnsi="Arial" w:cs="Arial"/>
                <w:sz w:val="16"/>
                <w:szCs w:val="16"/>
                <w:lang w:val="ru"/>
              </w:rPr>
              <w:t>Необходимые данные</w:t>
            </w:r>
          </w:p>
        </w:tc>
        <w:tc>
          <w:tcPr>
            <w:tcW w:w="7961" w:type="dxa"/>
          </w:tcPr>
          <w:p w14:paraId="7AA597B6" w14:textId="77777777" w:rsidR="00E00A6D" w:rsidRPr="00E00A6D" w:rsidRDefault="00E00A6D" w:rsidP="00E00A6D">
            <w:pPr>
              <w:pStyle w:val="BulletSP"/>
            </w:pPr>
            <w:r w:rsidRPr="00716952">
              <w:t>Количество технических должностей в цепи поставок организации</w:t>
            </w:r>
          </w:p>
          <w:p w14:paraId="3DBA11FF" w14:textId="77777777" w:rsidR="00E00A6D" w:rsidRPr="00716952" w:rsidRDefault="00E00A6D" w:rsidP="00E00A6D">
            <w:pPr>
              <w:pStyle w:val="BulletSP"/>
            </w:pPr>
            <w:r w:rsidRPr="00716952">
              <w:t>Общее количество вакантных должностей в цепи поставок</w:t>
            </w:r>
          </w:p>
          <w:p w14:paraId="1B6E9C53" w14:textId="38F940AB" w:rsidR="00E0517D" w:rsidRPr="00716952" w:rsidRDefault="00E00A6D" w:rsidP="00E00A6D">
            <w:pPr>
              <w:pStyle w:val="Bullet"/>
            </w:pPr>
            <w:r w:rsidRPr="00716952">
              <w:t>Идентификационная информация: название должности, организация, географическое положение</w:t>
            </w:r>
          </w:p>
        </w:tc>
      </w:tr>
      <w:tr w:rsidR="00E0517D" w:rsidRPr="001023A3" w14:paraId="495633B6" w14:textId="77777777" w:rsidTr="0096743C">
        <w:trPr>
          <w:trHeight w:val="284"/>
        </w:trPr>
        <w:tc>
          <w:tcPr>
            <w:tcW w:w="2069" w:type="dxa"/>
          </w:tcPr>
          <w:p w14:paraId="454C475C" w14:textId="62438B54" w:rsidR="00E0517D" w:rsidRPr="00716952" w:rsidRDefault="00E00A6D" w:rsidP="0096743C">
            <w:pPr>
              <w:pStyle w:val="BodyText"/>
              <w:rPr>
                <w:rFonts w:ascii="Arial" w:hAnsi="Arial" w:cs="Arial"/>
                <w:sz w:val="16"/>
                <w:szCs w:val="16"/>
                <w:lang w:val="ru"/>
              </w:rPr>
            </w:pPr>
            <w:r w:rsidRPr="00716952">
              <w:rPr>
                <w:rFonts w:ascii="Arial" w:hAnsi="Arial" w:cs="Arial"/>
                <w:sz w:val="16"/>
                <w:szCs w:val="16"/>
                <w:lang w:val="ru"/>
              </w:rPr>
              <w:t>Источники данных</w:t>
            </w:r>
          </w:p>
        </w:tc>
        <w:tc>
          <w:tcPr>
            <w:tcW w:w="7961" w:type="dxa"/>
          </w:tcPr>
          <w:p w14:paraId="617D6EB0" w14:textId="77777777" w:rsidR="00E00A6D" w:rsidRPr="00716952" w:rsidRDefault="00E00A6D" w:rsidP="00E00A6D">
            <w:pPr>
              <w:pStyle w:val="BulletSP"/>
            </w:pPr>
            <w:r w:rsidRPr="00716952">
              <w:t>Опрос</w:t>
            </w:r>
          </w:p>
          <w:p w14:paraId="4F4947D9" w14:textId="2A24A8A2" w:rsidR="00E0517D" w:rsidRPr="00716952" w:rsidRDefault="00E00A6D" w:rsidP="00E00A6D">
            <w:pPr>
              <w:pStyle w:val="Bullet"/>
            </w:pPr>
            <w:r w:rsidRPr="00716952">
              <w:t>Записи службы управления персоналом (HR)</w:t>
            </w:r>
          </w:p>
        </w:tc>
      </w:tr>
      <w:tr w:rsidR="00E0517D" w:rsidRPr="001023A3" w14:paraId="2112304A" w14:textId="77777777" w:rsidTr="0096743C">
        <w:trPr>
          <w:trHeight w:val="284"/>
        </w:trPr>
        <w:tc>
          <w:tcPr>
            <w:tcW w:w="2069" w:type="dxa"/>
          </w:tcPr>
          <w:p w14:paraId="0B0AABD5" w14:textId="36EE3EE6" w:rsidR="00E0517D" w:rsidRPr="00716952" w:rsidRDefault="00E00A6D" w:rsidP="00E00A6D">
            <w:pPr>
              <w:pStyle w:val="BodyText"/>
              <w:rPr>
                <w:rFonts w:ascii="Arial" w:hAnsi="Arial" w:cs="Arial"/>
                <w:sz w:val="16"/>
                <w:szCs w:val="16"/>
                <w:lang w:val="ru"/>
              </w:rPr>
            </w:pPr>
            <w:r w:rsidRPr="00716952">
              <w:rPr>
                <w:rFonts w:ascii="Arial" w:hAnsi="Arial" w:cs="Arial"/>
                <w:sz w:val="16"/>
                <w:szCs w:val="16"/>
                <w:lang w:val="ru"/>
              </w:rPr>
              <w:t>Советы по сбору и анализу</w:t>
            </w:r>
          </w:p>
        </w:tc>
        <w:tc>
          <w:tcPr>
            <w:tcW w:w="7961" w:type="dxa"/>
            <w:vAlign w:val="center"/>
          </w:tcPr>
          <w:p w14:paraId="17B0561A" w14:textId="77777777" w:rsidR="00E00A6D" w:rsidRPr="00716952" w:rsidRDefault="00E00A6D" w:rsidP="00E00A6D">
            <w:pPr>
              <w:pStyle w:val="BulletSP"/>
            </w:pPr>
            <w:r w:rsidRPr="00716952">
              <w:t>Собрать данные для этого показателя поможет обычное собеседование с администратором учреждения здравоохранения или со службой управления персоналом.</w:t>
            </w:r>
          </w:p>
          <w:p w14:paraId="62E3E4EE" w14:textId="77777777" w:rsidR="00E00A6D" w:rsidRPr="00716952" w:rsidRDefault="00E00A6D" w:rsidP="00E00A6D">
            <w:pPr>
              <w:pStyle w:val="BulletSP"/>
            </w:pPr>
            <w:r w:rsidRPr="00716952">
              <w:t>Рекомендуется проверка выборок данных службы управления персонала в учреждениях или соответствующих операционных подразделениях.</w:t>
            </w:r>
          </w:p>
          <w:p w14:paraId="5BD27539" w14:textId="77777777" w:rsidR="00E00A6D" w:rsidRPr="00716952" w:rsidRDefault="00E00A6D" w:rsidP="00E00A6D">
            <w:pPr>
              <w:pStyle w:val="BulletSP"/>
            </w:pPr>
            <w:r w:rsidRPr="00716952">
              <w:t>В первую очередь необходимо согласовать с руководством, какие должности в цепи поставок могут повлиять на эффективность, если они станут вакантными. Это субъективно, но рассматриваемым кандидатом может быть любой менеджер и технический специалист, 100 % должностных обязанностей которого связаны с цепью поставок. В маленьких учреждениях, где цепи поставок не являются основной деятельностью, например в сельских учреждениях здравоохранения, может рассматриваться сотрудник или менеджер, более 50 % деятельности которого связано с цепями поставок.</w:t>
            </w:r>
          </w:p>
          <w:p w14:paraId="7A516EBD" w14:textId="217F0C17" w:rsidR="00E0517D" w:rsidRPr="00716952" w:rsidRDefault="00E00A6D" w:rsidP="00E00A6D">
            <w:pPr>
              <w:pStyle w:val="Bullet"/>
            </w:pPr>
            <w:r w:rsidRPr="00716952">
              <w:t>Рассчитайте данные отдельно сначала для каждой организации, затем определите средние результаты для каждого уровня системы здравоохранения, включенного в оценку.</w:t>
            </w:r>
          </w:p>
        </w:tc>
      </w:tr>
      <w:tr w:rsidR="00E0517D" w:rsidRPr="001023A3" w14:paraId="631BF74C" w14:textId="77777777" w:rsidTr="0096743C">
        <w:trPr>
          <w:trHeight w:val="284"/>
        </w:trPr>
        <w:tc>
          <w:tcPr>
            <w:tcW w:w="2069" w:type="dxa"/>
          </w:tcPr>
          <w:p w14:paraId="51D34273" w14:textId="7E9E66AA" w:rsidR="00E0517D" w:rsidRPr="00716952" w:rsidRDefault="00E00A6D" w:rsidP="00E00A6D">
            <w:pPr>
              <w:pStyle w:val="BodyText"/>
              <w:rPr>
                <w:rFonts w:ascii="Arial" w:hAnsi="Arial" w:cs="Arial"/>
                <w:sz w:val="16"/>
                <w:szCs w:val="16"/>
                <w:lang w:val="ru"/>
              </w:rPr>
            </w:pPr>
            <w:r w:rsidRPr="00716952">
              <w:rPr>
                <w:rFonts w:ascii="Arial" w:hAnsi="Arial" w:cs="Arial"/>
                <w:sz w:val="16"/>
                <w:szCs w:val="16"/>
                <w:lang w:val="ru"/>
              </w:rPr>
              <w:t>Эталонный уровень производительности</w:t>
            </w:r>
          </w:p>
        </w:tc>
        <w:tc>
          <w:tcPr>
            <w:tcW w:w="7961" w:type="dxa"/>
          </w:tcPr>
          <w:p w14:paraId="30A91F21" w14:textId="1D7EEB40" w:rsidR="00E0517D" w:rsidRPr="00716952" w:rsidRDefault="00E00A6D" w:rsidP="00E00A6D">
            <w:pPr>
              <w:pStyle w:val="BodyText"/>
              <w:rPr>
                <w:rFonts w:ascii="Arial" w:hAnsi="Arial" w:cs="Arial"/>
                <w:sz w:val="16"/>
                <w:szCs w:val="16"/>
                <w:lang w:val="ru"/>
              </w:rPr>
            </w:pPr>
            <w:r w:rsidRPr="00716952">
              <w:rPr>
                <w:rFonts w:ascii="Arial" w:hAnsi="Arial" w:cs="Arial"/>
                <w:sz w:val="16"/>
                <w:szCs w:val="16"/>
                <w:lang w:val="ru"/>
              </w:rPr>
              <w:t>Для поддержания эффективности работы &gt;90 % должностей в цепи поставок должны быть заполнены в любой момент времени.</w:t>
            </w:r>
          </w:p>
        </w:tc>
      </w:tr>
      <w:tr w:rsidR="00E00A6D" w:rsidRPr="00716952" w14:paraId="4E70C612" w14:textId="77777777" w:rsidTr="0096743C">
        <w:trPr>
          <w:trHeight w:val="284"/>
        </w:trPr>
        <w:tc>
          <w:tcPr>
            <w:tcW w:w="2069" w:type="dxa"/>
          </w:tcPr>
          <w:p w14:paraId="42EB154C" w14:textId="255D2976" w:rsidR="00E00A6D" w:rsidRPr="00716952" w:rsidRDefault="00E00A6D" w:rsidP="00E00A6D">
            <w:pPr>
              <w:pStyle w:val="BodyText"/>
              <w:rPr>
                <w:rFonts w:ascii="Arial" w:hAnsi="Arial" w:cs="Arial"/>
                <w:sz w:val="16"/>
                <w:szCs w:val="16"/>
                <w:lang w:val="ru"/>
              </w:rPr>
            </w:pPr>
            <w:r w:rsidRPr="00E00A6D">
              <w:rPr>
                <w:rFonts w:ascii="Arial" w:hAnsi="Arial" w:cs="Arial"/>
                <w:sz w:val="16"/>
                <w:szCs w:val="16"/>
                <w:lang w:val="ru"/>
              </w:rPr>
              <w:t>Связанные показатели</w:t>
            </w:r>
          </w:p>
        </w:tc>
        <w:tc>
          <w:tcPr>
            <w:tcW w:w="7961" w:type="dxa"/>
          </w:tcPr>
          <w:p w14:paraId="4F9CD3A8" w14:textId="020C4B2B" w:rsidR="00E00A6D" w:rsidRPr="00716952" w:rsidRDefault="00E00A6D" w:rsidP="00E00A6D">
            <w:pPr>
              <w:pStyle w:val="BodyText"/>
              <w:rPr>
                <w:rFonts w:ascii="Arial" w:hAnsi="Arial" w:cs="Arial"/>
                <w:sz w:val="16"/>
                <w:szCs w:val="16"/>
                <w:lang w:val="ru"/>
              </w:rPr>
            </w:pPr>
            <w:r w:rsidRPr="00E00A6D">
              <w:rPr>
                <w:rFonts w:ascii="Arial" w:hAnsi="Arial" w:cs="Arial"/>
                <w:sz w:val="16"/>
                <w:szCs w:val="16"/>
                <w:lang w:val="ru"/>
              </w:rPr>
              <w:t>5.1 Коэффициент текучести кадров</w:t>
            </w:r>
          </w:p>
        </w:tc>
      </w:tr>
      <w:tr w:rsidR="00E0517D" w:rsidRPr="001023A3" w14:paraId="524D0A73" w14:textId="77777777" w:rsidTr="0096743C">
        <w:trPr>
          <w:trHeight w:val="284"/>
        </w:trPr>
        <w:tc>
          <w:tcPr>
            <w:tcW w:w="2069" w:type="dxa"/>
          </w:tcPr>
          <w:p w14:paraId="576B8BE9" w14:textId="1DD593E0" w:rsidR="00E0517D" w:rsidRPr="00716952" w:rsidRDefault="00E00A6D" w:rsidP="00E00A6D">
            <w:pPr>
              <w:pStyle w:val="BodyText"/>
              <w:rPr>
                <w:rFonts w:ascii="Arial" w:hAnsi="Arial" w:cs="Arial"/>
                <w:sz w:val="16"/>
                <w:szCs w:val="16"/>
                <w:lang w:val="ru"/>
              </w:rPr>
            </w:pPr>
            <w:r w:rsidRPr="00716952">
              <w:rPr>
                <w:rFonts w:ascii="Arial" w:hAnsi="Arial" w:cs="Arial"/>
                <w:sz w:val="16"/>
                <w:szCs w:val="16"/>
                <w:lang w:val="ru"/>
              </w:rPr>
              <w:t>Уровень для внедрения</w:t>
            </w:r>
          </w:p>
        </w:tc>
        <w:tc>
          <w:tcPr>
            <w:tcW w:w="7961" w:type="dxa"/>
          </w:tcPr>
          <w:p w14:paraId="53E34EA6" w14:textId="10DF62C7" w:rsidR="00E0517D" w:rsidRPr="00716952" w:rsidRDefault="00E00A6D" w:rsidP="00E00A6D">
            <w:pPr>
              <w:pStyle w:val="BodyText"/>
              <w:rPr>
                <w:rFonts w:ascii="Arial" w:hAnsi="Arial" w:cs="Arial"/>
                <w:sz w:val="16"/>
                <w:szCs w:val="16"/>
                <w:lang w:val="ru"/>
              </w:rPr>
            </w:pPr>
            <w:r w:rsidRPr="00716952">
              <w:rPr>
                <w:rFonts w:ascii="Arial" w:hAnsi="Arial" w:cs="Arial"/>
                <w:sz w:val="16"/>
                <w:szCs w:val="16"/>
                <w:lang w:val="ru"/>
              </w:rPr>
              <w:t>Центральный уровень, если они ведут учет должностей и вакансий в цепи поставок по всей организации, в противном случае данные необходимо будет собирать в каждом месте с сотрудниками, занятыми в цепи поставок.</w:t>
            </w:r>
          </w:p>
        </w:tc>
      </w:tr>
    </w:tbl>
    <w:p w14:paraId="141EC9D4" w14:textId="77777777" w:rsidR="00E0517D" w:rsidRDefault="00E0517D" w:rsidP="005D7C16">
      <w:pPr>
        <w:pStyle w:val="BodyText"/>
        <w:spacing w:before="5"/>
        <w:rPr>
          <w:rFonts w:ascii="Arial" w:hAnsi="Arial" w:cs="Arial"/>
          <w:b/>
          <w:sz w:val="20"/>
          <w:szCs w:val="16"/>
          <w:lang w:val="ru"/>
        </w:rPr>
      </w:pPr>
    </w:p>
    <w:p w14:paraId="6D82D4BE" w14:textId="2596C5A1" w:rsidR="00E00A6D" w:rsidRPr="00E86CA5" w:rsidRDefault="00E00A6D">
      <w:pPr>
        <w:rPr>
          <w:rFonts w:ascii="Arial" w:hAnsi="Arial" w:cs="Arial"/>
          <w:sz w:val="24"/>
          <w:szCs w:val="16"/>
          <w:lang w:val="ru"/>
        </w:rPr>
      </w:pPr>
      <w:r w:rsidRPr="00E86CA5">
        <w:rPr>
          <w:rFonts w:ascii="Arial" w:hAnsi="Arial" w:cs="Arial"/>
          <w:sz w:val="24"/>
          <w:szCs w:val="16"/>
          <w:lang w:val="ru"/>
        </w:rPr>
        <w:br w:type="page"/>
      </w:r>
    </w:p>
    <w:p w14:paraId="4F286686" w14:textId="77777777" w:rsidR="00F00910" w:rsidRPr="00716952" w:rsidRDefault="008907F2" w:rsidP="009E76A3">
      <w:pPr>
        <w:pStyle w:val="Heading3"/>
      </w:pPr>
      <w:bookmarkStart w:id="17" w:name="_Toc111045878"/>
      <w:r w:rsidRPr="00716952">
        <w:rPr>
          <w:rFonts w:ascii="Calibri" w:hAnsi="Calibri" w:cs="Calibri"/>
          <w:lang w:val="ru"/>
        </w:rPr>
        <w:lastRenderedPageBreak/>
        <w:t>ДОПОЛНИТЕЛЬНЫЕ</w:t>
      </w:r>
      <w:r w:rsidRPr="00716952">
        <w:rPr>
          <w:lang w:val="ru"/>
        </w:rPr>
        <w:t xml:space="preserve"> </w:t>
      </w:r>
      <w:r w:rsidRPr="009E76A3">
        <w:rPr>
          <w:rFonts w:ascii="Arial" w:hAnsi="Arial" w:cs="Arial"/>
          <w:sz w:val="18"/>
          <w:szCs w:val="18"/>
          <w:lang w:val="ru"/>
        </w:rPr>
        <w:t>ПОКАЗАТЕЛИ</w:t>
      </w:r>
      <w:r w:rsidRPr="00716952">
        <w:rPr>
          <w:lang w:val="ru"/>
        </w:rPr>
        <w:t xml:space="preserve"> </w:t>
      </w:r>
      <w:r w:rsidRPr="00716952">
        <w:rPr>
          <w:rFonts w:ascii="Calibri" w:hAnsi="Calibri" w:cs="Calibri"/>
          <w:lang w:val="ru"/>
        </w:rPr>
        <w:t>ДАННЫХ</w:t>
      </w:r>
      <w:r w:rsidRPr="00716952">
        <w:rPr>
          <w:lang w:val="ru"/>
        </w:rPr>
        <w:t xml:space="preserve"> </w:t>
      </w:r>
      <w:r w:rsidRPr="00716952">
        <w:rPr>
          <w:rFonts w:ascii="Calibri" w:hAnsi="Calibri" w:cs="Calibri"/>
          <w:lang w:val="ru"/>
        </w:rPr>
        <w:t>И</w:t>
      </w:r>
      <w:r w:rsidRPr="00716952">
        <w:rPr>
          <w:lang w:val="ru"/>
        </w:rPr>
        <w:t xml:space="preserve"> </w:t>
      </w:r>
      <w:r w:rsidRPr="00716952">
        <w:rPr>
          <w:rFonts w:ascii="Calibri" w:hAnsi="Calibri" w:cs="Calibri"/>
          <w:color w:val="6C6362"/>
          <w:lang w:val="ru"/>
        </w:rPr>
        <w:t>ИНФОРМАЦИИ</w:t>
      </w:r>
      <w:bookmarkEnd w:id="17"/>
    </w:p>
    <w:p w14:paraId="5BB3A987" w14:textId="77777777" w:rsidR="00E00A6D" w:rsidRDefault="00E00A6D" w:rsidP="005D7C16">
      <w:pPr>
        <w:pStyle w:val="BodyText"/>
        <w:spacing w:before="5"/>
        <w:rPr>
          <w:rFonts w:ascii="Arial" w:hAnsi="Arial" w:cs="Arial"/>
          <w:b/>
          <w:sz w:val="20"/>
          <w:szCs w:val="16"/>
          <w:lang w:val="ru"/>
        </w:rPr>
      </w:pPr>
    </w:p>
    <w:tbl>
      <w:tblPr>
        <w:tblStyle w:val="TableGrid"/>
        <w:tblW w:w="10030" w:type="dxa"/>
        <w:tblInd w:w="284" w:type="dxa"/>
        <w:tblBorders>
          <w:left w:val="none" w:sz="0" w:space="0" w:color="auto"/>
          <w:right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2069"/>
        <w:gridCol w:w="7961"/>
      </w:tblGrid>
      <w:tr w:rsidR="00E00A6D" w:rsidRPr="00716952" w14:paraId="2215C21B" w14:textId="77777777" w:rsidTr="0096743C">
        <w:trPr>
          <w:trHeight w:val="284"/>
        </w:trPr>
        <w:tc>
          <w:tcPr>
            <w:tcW w:w="10030" w:type="dxa"/>
            <w:gridSpan w:val="2"/>
            <w:shd w:val="clear" w:color="auto" w:fill="4D4D4D"/>
            <w:vAlign w:val="center"/>
          </w:tcPr>
          <w:p w14:paraId="4BFC1DF3" w14:textId="6B9E18BD" w:rsidR="00E00A6D" w:rsidRPr="00716952" w:rsidRDefault="00E00A6D" w:rsidP="0096743C">
            <w:pPr>
              <w:rPr>
                <w:rFonts w:ascii="Arial" w:hAnsi="Arial" w:cs="Arial"/>
                <w:b/>
                <w:bCs/>
                <w:color w:val="FFFFFF"/>
                <w:sz w:val="16"/>
                <w:szCs w:val="16"/>
                <w:lang w:val="ru"/>
              </w:rPr>
            </w:pPr>
            <w:r w:rsidRPr="00E00A6D">
              <w:rPr>
                <w:rFonts w:ascii="Arial" w:hAnsi="Arial" w:cs="Arial"/>
                <w:b/>
                <w:bCs/>
                <w:color w:val="FFFFFF"/>
                <w:sz w:val="16"/>
                <w:szCs w:val="16"/>
                <w:lang w:val="ru"/>
              </w:rPr>
              <w:t>6.2 КОЭФФИЦИЕНТ ПОЛНОТЫ ОТЧЕТНОСТИ УЧРЕЖДЕНИЯ</w:t>
            </w:r>
          </w:p>
        </w:tc>
      </w:tr>
      <w:tr w:rsidR="00E00A6D" w:rsidRPr="001023A3" w14:paraId="1BC19F62" w14:textId="77777777" w:rsidTr="0096743C">
        <w:trPr>
          <w:trHeight w:val="284"/>
        </w:trPr>
        <w:tc>
          <w:tcPr>
            <w:tcW w:w="2069" w:type="dxa"/>
          </w:tcPr>
          <w:p w14:paraId="37C43C95" w14:textId="2D98F254" w:rsidR="00E00A6D" w:rsidRPr="00716952" w:rsidRDefault="00E00A6D" w:rsidP="00E00A6D">
            <w:pPr>
              <w:pStyle w:val="BodyText"/>
              <w:rPr>
                <w:rFonts w:ascii="Arial" w:hAnsi="Arial" w:cs="Arial"/>
                <w:sz w:val="16"/>
                <w:szCs w:val="16"/>
                <w:lang w:val="ru"/>
              </w:rPr>
            </w:pPr>
            <w:r w:rsidRPr="00D76376">
              <w:rPr>
                <w:rFonts w:ascii="Calibri" w:hAnsi="Calibri" w:cs="Calibri"/>
              </w:rPr>
              <w:t>Определение</w:t>
            </w:r>
          </w:p>
        </w:tc>
        <w:tc>
          <w:tcPr>
            <w:tcW w:w="7961" w:type="dxa"/>
          </w:tcPr>
          <w:p w14:paraId="7E54F17F" w14:textId="5F95400E" w:rsidR="00E00A6D" w:rsidRPr="00716952" w:rsidRDefault="00E00A6D" w:rsidP="00E00A6D">
            <w:pPr>
              <w:pStyle w:val="Bullet"/>
              <w:numPr>
                <w:ilvl w:val="0"/>
                <w:numId w:val="0"/>
              </w:numPr>
              <w:rPr>
                <w:szCs w:val="16"/>
              </w:rPr>
            </w:pPr>
            <w:r w:rsidRPr="00D76376">
              <w:t>Этот показатель определяет процент учреждений, которые предоставляют полную отчетность в информационной системе управления логистикой в учреждение-получатель.</w:t>
            </w:r>
          </w:p>
        </w:tc>
      </w:tr>
      <w:tr w:rsidR="00E00A6D" w:rsidRPr="001023A3" w14:paraId="708E835C" w14:textId="77777777" w:rsidTr="0096743C">
        <w:trPr>
          <w:trHeight w:val="284"/>
        </w:trPr>
        <w:tc>
          <w:tcPr>
            <w:tcW w:w="2069" w:type="dxa"/>
          </w:tcPr>
          <w:p w14:paraId="6E0C2B05" w14:textId="2A4BB8EC" w:rsidR="00E00A6D" w:rsidRPr="00E33565" w:rsidRDefault="00E00A6D" w:rsidP="00E00A6D">
            <w:pPr>
              <w:pStyle w:val="BodyText"/>
              <w:rPr>
                <w:rFonts w:ascii="Arial" w:hAnsi="Arial" w:cs="Arial"/>
                <w:sz w:val="16"/>
                <w:szCs w:val="16"/>
                <w:lang w:val="ru"/>
              </w:rPr>
            </w:pPr>
            <w:r w:rsidRPr="00E13A98">
              <w:rPr>
                <w:rFonts w:ascii="Calibri" w:hAnsi="Calibri" w:cs="Calibri"/>
              </w:rPr>
              <w:t>Формула</w:t>
            </w:r>
          </w:p>
        </w:tc>
        <w:tc>
          <w:tcPr>
            <w:tcW w:w="7961" w:type="dxa"/>
          </w:tcPr>
          <w:p w14:paraId="63DB5666" w14:textId="3601ED2F" w:rsidR="00E00A6D" w:rsidRPr="00E33565" w:rsidRDefault="00E00A6D" w:rsidP="00E00A6D">
            <w:pPr>
              <w:pStyle w:val="BodyText"/>
              <w:rPr>
                <w:rFonts w:ascii="Arial" w:hAnsi="Arial" w:cs="Arial"/>
                <w:sz w:val="16"/>
                <w:szCs w:val="16"/>
                <w:lang w:val="ru"/>
              </w:rPr>
            </w:pPr>
            <w:r w:rsidRPr="00E00A6D">
              <w:rPr>
                <w:lang w:val="ru"/>
              </w:rPr>
              <w:t>((</w:t>
            </w:r>
            <w:r w:rsidRPr="00E00A6D">
              <w:rPr>
                <w:rFonts w:ascii="Calibri" w:hAnsi="Calibri" w:cs="Calibri"/>
                <w:lang w:val="ru"/>
              </w:rPr>
              <w:t>Число</w:t>
            </w:r>
            <w:r w:rsidRPr="00E00A6D">
              <w:rPr>
                <w:lang w:val="ru"/>
              </w:rPr>
              <w:t xml:space="preserve"> </w:t>
            </w:r>
            <w:r w:rsidRPr="00E00A6D">
              <w:rPr>
                <w:rFonts w:ascii="Calibri" w:hAnsi="Calibri" w:cs="Calibri"/>
                <w:lang w:val="ru"/>
              </w:rPr>
              <w:t>учреждений</w:t>
            </w:r>
            <w:r w:rsidRPr="00E00A6D">
              <w:rPr>
                <w:lang w:val="ru"/>
              </w:rPr>
              <w:t xml:space="preserve">, </w:t>
            </w:r>
            <w:r w:rsidRPr="00E00A6D">
              <w:rPr>
                <w:rFonts w:ascii="Calibri" w:hAnsi="Calibri" w:cs="Calibri"/>
                <w:lang w:val="ru"/>
              </w:rPr>
              <w:t>которые</w:t>
            </w:r>
            <w:r w:rsidRPr="00E00A6D">
              <w:rPr>
                <w:lang w:val="ru"/>
              </w:rPr>
              <w:t xml:space="preserve"> </w:t>
            </w:r>
            <w:r w:rsidRPr="00E00A6D">
              <w:rPr>
                <w:rFonts w:ascii="Calibri" w:hAnsi="Calibri" w:cs="Calibri"/>
                <w:lang w:val="ru"/>
              </w:rPr>
              <w:t>подают</w:t>
            </w:r>
            <w:r w:rsidRPr="00E00A6D">
              <w:rPr>
                <w:lang w:val="ru"/>
              </w:rPr>
              <w:t xml:space="preserve"> </w:t>
            </w:r>
            <w:r w:rsidRPr="00E00A6D">
              <w:rPr>
                <w:rFonts w:ascii="Calibri" w:hAnsi="Calibri" w:cs="Calibri"/>
                <w:lang w:val="ru"/>
              </w:rPr>
              <w:t>полные</w:t>
            </w:r>
            <w:r w:rsidRPr="00E00A6D">
              <w:rPr>
                <w:lang w:val="ru"/>
              </w:rPr>
              <w:t xml:space="preserve"> </w:t>
            </w:r>
            <w:r w:rsidRPr="00E00A6D">
              <w:rPr>
                <w:rFonts w:ascii="Calibri" w:hAnsi="Calibri" w:cs="Calibri"/>
                <w:lang w:val="ru"/>
              </w:rPr>
              <w:t>отчеты</w:t>
            </w:r>
            <w:r w:rsidRPr="00E00A6D">
              <w:rPr>
                <w:lang w:val="ru"/>
              </w:rPr>
              <w:t>) / (</w:t>
            </w:r>
            <w:r w:rsidRPr="00E00A6D">
              <w:rPr>
                <w:rFonts w:ascii="Calibri" w:hAnsi="Calibri" w:cs="Calibri"/>
                <w:lang w:val="ru"/>
              </w:rPr>
              <w:t>Общее</w:t>
            </w:r>
            <w:r w:rsidRPr="00E00A6D">
              <w:rPr>
                <w:lang w:val="ru"/>
              </w:rPr>
              <w:t xml:space="preserve"> </w:t>
            </w:r>
            <w:r w:rsidRPr="00E00A6D">
              <w:rPr>
                <w:rFonts w:ascii="Calibri" w:hAnsi="Calibri" w:cs="Calibri"/>
                <w:lang w:val="ru"/>
              </w:rPr>
              <w:t>число</w:t>
            </w:r>
            <w:r w:rsidRPr="00E00A6D">
              <w:rPr>
                <w:lang w:val="ru"/>
              </w:rPr>
              <w:t xml:space="preserve"> </w:t>
            </w:r>
            <w:r w:rsidRPr="00E00A6D">
              <w:rPr>
                <w:rFonts w:ascii="Calibri" w:hAnsi="Calibri" w:cs="Calibri"/>
                <w:lang w:val="ru"/>
              </w:rPr>
              <w:t>учреждений</w:t>
            </w:r>
            <w:r w:rsidRPr="00E00A6D">
              <w:rPr>
                <w:lang w:val="ru"/>
              </w:rPr>
              <w:t xml:space="preserve">, </w:t>
            </w:r>
            <w:r w:rsidRPr="00E00A6D">
              <w:rPr>
                <w:rFonts w:ascii="Calibri" w:hAnsi="Calibri" w:cs="Calibri"/>
                <w:lang w:val="ru"/>
              </w:rPr>
              <w:t>которые</w:t>
            </w:r>
            <w:r w:rsidRPr="00E00A6D">
              <w:rPr>
                <w:lang w:val="ru"/>
              </w:rPr>
              <w:t xml:space="preserve"> </w:t>
            </w:r>
            <w:r w:rsidRPr="00E00A6D">
              <w:rPr>
                <w:rFonts w:ascii="Calibri" w:hAnsi="Calibri" w:cs="Calibri"/>
                <w:lang w:val="ru"/>
              </w:rPr>
              <w:t>должны</w:t>
            </w:r>
            <w:r w:rsidRPr="00E00A6D">
              <w:rPr>
                <w:lang w:val="ru"/>
              </w:rPr>
              <w:t xml:space="preserve"> </w:t>
            </w:r>
            <w:r w:rsidRPr="00E00A6D">
              <w:rPr>
                <w:rFonts w:ascii="Calibri" w:hAnsi="Calibri" w:cs="Calibri"/>
                <w:lang w:val="ru"/>
              </w:rPr>
              <w:t>предоставлять</w:t>
            </w:r>
            <w:r w:rsidRPr="00E00A6D">
              <w:rPr>
                <w:lang w:val="ru"/>
              </w:rPr>
              <w:t xml:space="preserve"> </w:t>
            </w:r>
            <w:r w:rsidRPr="00E00A6D">
              <w:rPr>
                <w:rFonts w:ascii="Calibri" w:hAnsi="Calibri" w:cs="Calibri"/>
                <w:lang w:val="ru"/>
              </w:rPr>
              <w:t>отчетность</w:t>
            </w:r>
            <w:r w:rsidRPr="00E00A6D">
              <w:rPr>
                <w:lang w:val="ru"/>
              </w:rPr>
              <w:t>) × 100</w:t>
            </w:r>
          </w:p>
        </w:tc>
      </w:tr>
      <w:tr w:rsidR="00E00A6D" w:rsidRPr="001023A3" w14:paraId="3F52AE61" w14:textId="77777777" w:rsidTr="0096743C">
        <w:trPr>
          <w:trHeight w:val="284"/>
        </w:trPr>
        <w:tc>
          <w:tcPr>
            <w:tcW w:w="2069" w:type="dxa"/>
          </w:tcPr>
          <w:p w14:paraId="26524760" w14:textId="51D95F3B" w:rsidR="00E00A6D" w:rsidRPr="00716952" w:rsidRDefault="00E00A6D" w:rsidP="0096743C">
            <w:pPr>
              <w:pStyle w:val="BodyText"/>
              <w:rPr>
                <w:rFonts w:ascii="Arial" w:hAnsi="Arial" w:cs="Arial"/>
                <w:sz w:val="16"/>
                <w:szCs w:val="16"/>
                <w:lang w:val="ru"/>
              </w:rPr>
            </w:pPr>
            <w:r w:rsidRPr="00716952">
              <w:rPr>
                <w:rFonts w:ascii="Arial" w:hAnsi="Arial" w:cs="Arial"/>
                <w:sz w:val="16"/>
                <w:szCs w:val="16"/>
                <w:lang w:val="ru"/>
              </w:rPr>
              <w:t>Необходимые данные</w:t>
            </w:r>
          </w:p>
        </w:tc>
        <w:tc>
          <w:tcPr>
            <w:tcW w:w="7961" w:type="dxa"/>
          </w:tcPr>
          <w:p w14:paraId="116395A9" w14:textId="77777777" w:rsidR="00E00A6D" w:rsidRPr="00716952" w:rsidRDefault="00E00A6D" w:rsidP="00E00A6D">
            <w:pPr>
              <w:pStyle w:val="BulletSP"/>
            </w:pPr>
            <w:r w:rsidRPr="00716952">
              <w:t>Отчеты, полноту которых надо проверить</w:t>
            </w:r>
          </w:p>
          <w:p w14:paraId="1A3D5E2D" w14:textId="1A35CEFB" w:rsidR="00E00A6D" w:rsidRPr="00716952" w:rsidRDefault="00E00A6D" w:rsidP="00E00A6D">
            <w:pPr>
              <w:pStyle w:val="Bullet"/>
            </w:pPr>
            <w:r w:rsidRPr="00716952">
              <w:t>Идентификационная информация: название организации, тип организации, географическое положение (тип продукта в неинтегрированной информационной системе управления логистикой)</w:t>
            </w:r>
          </w:p>
        </w:tc>
      </w:tr>
      <w:tr w:rsidR="00E00A6D" w:rsidRPr="001023A3" w14:paraId="04D56108" w14:textId="77777777" w:rsidTr="0096743C">
        <w:trPr>
          <w:trHeight w:val="284"/>
        </w:trPr>
        <w:tc>
          <w:tcPr>
            <w:tcW w:w="2069" w:type="dxa"/>
          </w:tcPr>
          <w:p w14:paraId="61F88465" w14:textId="14CB13CB" w:rsidR="00E00A6D" w:rsidRPr="00716952" w:rsidRDefault="00E00A6D" w:rsidP="0096743C">
            <w:pPr>
              <w:pStyle w:val="BodyText"/>
              <w:rPr>
                <w:rFonts w:ascii="Arial" w:hAnsi="Arial" w:cs="Arial"/>
                <w:sz w:val="16"/>
                <w:szCs w:val="16"/>
                <w:lang w:val="ru"/>
              </w:rPr>
            </w:pPr>
            <w:r w:rsidRPr="00716952">
              <w:rPr>
                <w:rFonts w:ascii="Arial" w:hAnsi="Arial" w:cs="Arial"/>
                <w:sz w:val="16"/>
                <w:szCs w:val="16"/>
                <w:lang w:val="ru"/>
              </w:rPr>
              <w:t>Источники данных</w:t>
            </w:r>
          </w:p>
        </w:tc>
        <w:tc>
          <w:tcPr>
            <w:tcW w:w="7961" w:type="dxa"/>
          </w:tcPr>
          <w:p w14:paraId="7A4A09E7" w14:textId="77777777" w:rsidR="00E00A6D" w:rsidRPr="00716952" w:rsidRDefault="00E00A6D" w:rsidP="00E00A6D">
            <w:pPr>
              <w:pStyle w:val="BulletSP"/>
            </w:pPr>
            <w:r w:rsidRPr="00716952">
              <w:t>Отчеты информационной системы управления логистикой</w:t>
            </w:r>
          </w:p>
          <w:p w14:paraId="010A57C2" w14:textId="0DAF418E" w:rsidR="00E00A6D" w:rsidRPr="00716952" w:rsidRDefault="00E00A6D" w:rsidP="00E00A6D">
            <w:pPr>
              <w:pStyle w:val="Bullet"/>
            </w:pPr>
            <w:r w:rsidRPr="00716952">
              <w:t>Вторичные данные: Таблица отслеживания для представления в информационную систему управления логистикой</w:t>
            </w:r>
          </w:p>
        </w:tc>
      </w:tr>
      <w:tr w:rsidR="00E00A6D" w:rsidRPr="001023A3" w14:paraId="1A1603C5" w14:textId="77777777" w:rsidTr="0096743C">
        <w:trPr>
          <w:trHeight w:val="284"/>
        </w:trPr>
        <w:tc>
          <w:tcPr>
            <w:tcW w:w="2069" w:type="dxa"/>
          </w:tcPr>
          <w:p w14:paraId="08F82230" w14:textId="0D8F69C8" w:rsidR="00E00A6D" w:rsidRPr="00716952" w:rsidRDefault="00E00A6D" w:rsidP="00E00A6D">
            <w:pPr>
              <w:pStyle w:val="BodyText"/>
              <w:rPr>
                <w:rFonts w:ascii="Arial" w:hAnsi="Arial" w:cs="Arial"/>
                <w:sz w:val="16"/>
                <w:szCs w:val="16"/>
                <w:lang w:val="ru"/>
              </w:rPr>
            </w:pPr>
            <w:r w:rsidRPr="00716952">
              <w:rPr>
                <w:rFonts w:ascii="Arial" w:hAnsi="Arial" w:cs="Arial"/>
                <w:sz w:val="16"/>
                <w:szCs w:val="16"/>
                <w:lang w:val="ru"/>
              </w:rPr>
              <w:t>Советы по сбору и анализу</w:t>
            </w:r>
          </w:p>
        </w:tc>
        <w:tc>
          <w:tcPr>
            <w:tcW w:w="7961" w:type="dxa"/>
            <w:vAlign w:val="center"/>
          </w:tcPr>
          <w:p w14:paraId="0176568E" w14:textId="77777777" w:rsidR="00E00A6D" w:rsidRPr="00716952" w:rsidRDefault="00E00A6D" w:rsidP="00E00A6D">
            <w:pPr>
              <w:pStyle w:val="BulletSP"/>
            </w:pPr>
            <w:r w:rsidRPr="00716952">
              <w:t>Данные могут собираться из таблицы отслеживания или из первоначально представленных форм информационной системы управления логистикой. При использовании таблицы отслеживания необходимо проводить выборочную сверку с фактическими записями для оценки качества данных.</w:t>
            </w:r>
          </w:p>
          <w:p w14:paraId="33E32A60" w14:textId="77777777" w:rsidR="00E00A6D" w:rsidRPr="00716952" w:rsidRDefault="00E00A6D" w:rsidP="00E00A6D">
            <w:pPr>
              <w:pStyle w:val="BulletSP"/>
            </w:pPr>
            <w:r w:rsidRPr="00716952">
              <w:t>Если информационная система управления логистикой не является интегрированной, в формах сбора данных должен быть отмечен тип продукта из оцениваемого отчета информационной системы управления логистикой.</w:t>
            </w:r>
          </w:p>
          <w:p w14:paraId="2CDD85D6" w14:textId="77777777" w:rsidR="00E00A6D" w:rsidRPr="00716952" w:rsidRDefault="00E00A6D" w:rsidP="00E00A6D">
            <w:pPr>
              <w:pStyle w:val="BulletSP"/>
            </w:pPr>
            <w:r w:rsidRPr="00716952">
              <w:t>Данные по этому параметру могут собираться в выпускающей или получающей организации.</w:t>
            </w:r>
          </w:p>
          <w:p w14:paraId="4964235E" w14:textId="77777777" w:rsidR="00E00A6D" w:rsidRPr="00716952" w:rsidRDefault="00E00A6D" w:rsidP="00E00A6D">
            <w:pPr>
              <w:pStyle w:val="BulletSP"/>
            </w:pPr>
            <w:r w:rsidRPr="00716952">
              <w:t>Данные об элементах, характеризующих полноту каждого отчета информационной системы управления логистикой, должны быть включены в форму сбора данных. Группы сбора данных определяют эти элементы вместе с заинтересованными сторонами внутри страны. Два элемента, которые необходимы для того, чтобы отчет мог быть признан полным: 1) остаток товаров и 2) расход. Страны могут выбирать те или иные элементы с учетом особенностей контекста.</w:t>
            </w:r>
          </w:p>
          <w:p w14:paraId="054A9A81" w14:textId="761B3A10" w:rsidR="00E00A6D" w:rsidRPr="00716952" w:rsidRDefault="00E00A6D" w:rsidP="00E00A6D">
            <w:pPr>
              <w:pStyle w:val="Bullet"/>
            </w:pPr>
            <w:r w:rsidRPr="00716952">
              <w:t>Рекомендуется измерять показатели только для товаров-маркеров.</w:t>
            </w:r>
          </w:p>
        </w:tc>
      </w:tr>
      <w:tr w:rsidR="00E00A6D" w:rsidRPr="001023A3" w14:paraId="54D513CC" w14:textId="77777777" w:rsidTr="0096743C">
        <w:trPr>
          <w:trHeight w:val="284"/>
        </w:trPr>
        <w:tc>
          <w:tcPr>
            <w:tcW w:w="2069" w:type="dxa"/>
          </w:tcPr>
          <w:p w14:paraId="599B5301" w14:textId="585FB234" w:rsidR="00E00A6D" w:rsidRPr="00716952" w:rsidRDefault="00E00A6D" w:rsidP="00E00A6D">
            <w:pPr>
              <w:pStyle w:val="BodyText"/>
              <w:rPr>
                <w:rFonts w:ascii="Arial" w:hAnsi="Arial" w:cs="Arial"/>
                <w:sz w:val="16"/>
                <w:szCs w:val="16"/>
                <w:lang w:val="ru"/>
              </w:rPr>
            </w:pPr>
            <w:r w:rsidRPr="00716952">
              <w:rPr>
                <w:rFonts w:ascii="Arial" w:hAnsi="Arial" w:cs="Arial"/>
                <w:sz w:val="16"/>
                <w:szCs w:val="16"/>
                <w:lang w:val="ru"/>
              </w:rPr>
              <w:t>Эталонный уровень производительности</w:t>
            </w:r>
          </w:p>
        </w:tc>
        <w:tc>
          <w:tcPr>
            <w:tcW w:w="7961" w:type="dxa"/>
          </w:tcPr>
          <w:p w14:paraId="36CC408C" w14:textId="483A7835" w:rsidR="00E00A6D" w:rsidRPr="00716952" w:rsidRDefault="00E00A6D" w:rsidP="0096743C">
            <w:pPr>
              <w:pStyle w:val="BodyText"/>
              <w:rPr>
                <w:rFonts w:ascii="Arial" w:hAnsi="Arial" w:cs="Arial"/>
                <w:sz w:val="16"/>
                <w:szCs w:val="16"/>
                <w:lang w:val="ru"/>
              </w:rPr>
            </w:pPr>
            <w:r w:rsidRPr="00716952">
              <w:rPr>
                <w:rFonts w:ascii="Arial" w:hAnsi="Arial" w:cs="Arial"/>
                <w:sz w:val="16"/>
                <w:szCs w:val="16"/>
                <w:lang w:val="ru"/>
              </w:rPr>
              <w:t>Цель должна составлять 100 % в соответствии с рекомендациями ВОЗ, SCMS, JSI и других организаций.</w:t>
            </w:r>
          </w:p>
        </w:tc>
      </w:tr>
      <w:tr w:rsidR="00E00A6D" w:rsidRPr="00716952" w14:paraId="4277B8AA" w14:textId="77777777" w:rsidTr="0096743C">
        <w:trPr>
          <w:trHeight w:val="284"/>
        </w:trPr>
        <w:tc>
          <w:tcPr>
            <w:tcW w:w="2069" w:type="dxa"/>
          </w:tcPr>
          <w:p w14:paraId="0D656A41" w14:textId="1A4FCA4B" w:rsidR="00E00A6D" w:rsidRPr="00716952" w:rsidRDefault="00E00A6D" w:rsidP="00E00A6D">
            <w:pPr>
              <w:pStyle w:val="BodyText"/>
              <w:rPr>
                <w:rFonts w:ascii="Arial" w:hAnsi="Arial" w:cs="Arial"/>
                <w:sz w:val="16"/>
                <w:szCs w:val="16"/>
                <w:lang w:val="ru"/>
              </w:rPr>
            </w:pPr>
            <w:r w:rsidRPr="005B7E76">
              <w:rPr>
                <w:rFonts w:ascii="Arial" w:hAnsi="Arial" w:cs="Arial"/>
                <w:sz w:val="16"/>
                <w:szCs w:val="16"/>
                <w:lang w:val="ru"/>
              </w:rPr>
              <w:t>Связанные показатели</w:t>
            </w:r>
          </w:p>
        </w:tc>
        <w:tc>
          <w:tcPr>
            <w:tcW w:w="7961" w:type="dxa"/>
          </w:tcPr>
          <w:p w14:paraId="06A9FDBC" w14:textId="02104C48" w:rsidR="00E00A6D" w:rsidRPr="00716952" w:rsidRDefault="00E00A6D" w:rsidP="00E00A6D">
            <w:pPr>
              <w:pStyle w:val="BodyText"/>
              <w:rPr>
                <w:rFonts w:ascii="Arial" w:hAnsi="Arial" w:cs="Arial"/>
                <w:sz w:val="16"/>
                <w:szCs w:val="16"/>
                <w:lang w:val="ru"/>
              </w:rPr>
            </w:pPr>
            <w:r w:rsidRPr="005B7E76">
              <w:rPr>
                <w:rFonts w:ascii="Arial" w:hAnsi="Arial" w:cs="Arial"/>
                <w:sz w:val="16"/>
                <w:szCs w:val="16"/>
                <w:lang w:val="ru"/>
              </w:rPr>
              <w:t>6.1 Процент своевременной отчетности учреждения</w:t>
            </w:r>
          </w:p>
        </w:tc>
      </w:tr>
      <w:tr w:rsidR="00E00A6D" w:rsidRPr="00716952" w14:paraId="35797BE0" w14:textId="77777777" w:rsidTr="0096743C">
        <w:trPr>
          <w:trHeight w:val="284"/>
        </w:trPr>
        <w:tc>
          <w:tcPr>
            <w:tcW w:w="2069" w:type="dxa"/>
          </w:tcPr>
          <w:p w14:paraId="05F42169" w14:textId="6A44503A" w:rsidR="00E00A6D" w:rsidRPr="00716952" w:rsidRDefault="00E00A6D" w:rsidP="00E00A6D">
            <w:pPr>
              <w:pStyle w:val="BodyText"/>
              <w:rPr>
                <w:rFonts w:ascii="Arial" w:hAnsi="Arial" w:cs="Arial"/>
                <w:sz w:val="16"/>
                <w:szCs w:val="16"/>
                <w:lang w:val="ru"/>
              </w:rPr>
            </w:pPr>
            <w:r w:rsidRPr="00716952">
              <w:rPr>
                <w:rFonts w:ascii="Arial" w:hAnsi="Arial" w:cs="Arial"/>
                <w:sz w:val="16"/>
                <w:szCs w:val="16"/>
                <w:lang w:val="ru"/>
              </w:rPr>
              <w:t>Уровень для внедрения</w:t>
            </w:r>
          </w:p>
        </w:tc>
        <w:tc>
          <w:tcPr>
            <w:tcW w:w="7961" w:type="dxa"/>
          </w:tcPr>
          <w:p w14:paraId="01B26FD9" w14:textId="3E6DE3AF" w:rsidR="00E00A6D" w:rsidRPr="00716952" w:rsidRDefault="00E00A6D" w:rsidP="0096743C">
            <w:pPr>
              <w:pStyle w:val="BodyText"/>
              <w:rPr>
                <w:rFonts w:ascii="Arial" w:hAnsi="Arial" w:cs="Arial"/>
                <w:sz w:val="16"/>
                <w:szCs w:val="16"/>
                <w:lang w:val="ru"/>
              </w:rPr>
            </w:pPr>
            <w:r w:rsidRPr="00716952">
              <w:rPr>
                <w:rFonts w:ascii="Arial" w:hAnsi="Arial" w:cs="Arial"/>
                <w:sz w:val="16"/>
                <w:szCs w:val="16"/>
                <w:lang w:val="ru"/>
              </w:rPr>
              <w:t>Центральный.</w:t>
            </w:r>
          </w:p>
        </w:tc>
      </w:tr>
    </w:tbl>
    <w:p w14:paraId="1B2A9753" w14:textId="77777777" w:rsidR="00E00A6D" w:rsidRDefault="00E00A6D" w:rsidP="005D7C16">
      <w:pPr>
        <w:pStyle w:val="BodyText"/>
        <w:spacing w:before="5"/>
        <w:rPr>
          <w:rFonts w:ascii="Arial" w:hAnsi="Arial" w:cs="Arial"/>
          <w:b/>
          <w:sz w:val="20"/>
          <w:szCs w:val="16"/>
          <w:lang w:val="ru"/>
        </w:rPr>
      </w:pPr>
    </w:p>
    <w:sectPr w:rsidR="00E00A6D" w:rsidSect="00880600">
      <w:footerReference w:type="even" r:id="rId18"/>
      <w:footerReference w:type="default" r:id="rId19"/>
      <w:pgSz w:w="12240" w:h="15840" w:code="1"/>
      <w:pgMar w:top="1440" w:right="720" w:bottom="1134" w:left="1162" w:header="720"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DF96E" w14:textId="77777777" w:rsidR="00B224DA" w:rsidRDefault="00B224DA">
      <w:r>
        <w:separator/>
      </w:r>
    </w:p>
  </w:endnote>
  <w:endnote w:type="continuationSeparator" w:id="0">
    <w:p w14:paraId="7AB0FCDD" w14:textId="77777777" w:rsidR="00B224DA" w:rsidRDefault="00B224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MT">
    <w:altName w:val="Gill Sans MT"/>
    <w:panose1 w:val="020B0502020104020203"/>
    <w:charset w:val="00"/>
    <w:family w:val="swiss"/>
    <w:pitch w:val="variable"/>
    <w:sig w:usb0="00000007"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altName w:val="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58D31" w14:textId="77777777" w:rsidR="00F00910" w:rsidRDefault="00F00910">
    <w:pPr>
      <w:pStyle w:val="BodyText"/>
      <w:spacing w:line="14" w:lineRule="auto"/>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0A268" w14:textId="79FA732B" w:rsidR="00F00910" w:rsidRPr="00B32674" w:rsidRDefault="00B32674" w:rsidP="00FD4EB6">
    <w:pPr>
      <w:pStyle w:val="Footer"/>
      <w:tabs>
        <w:tab w:val="clear" w:pos="9026"/>
        <w:tab w:val="right" w:pos="10206"/>
      </w:tabs>
    </w:pPr>
    <w:r w:rsidRPr="00880600">
      <w:rPr>
        <w:rFonts w:ascii="Arial" w:hAnsi="Arial" w:cs="Arial"/>
        <w:sz w:val="14"/>
        <w:szCs w:val="14"/>
      </w:rPr>
      <w:fldChar w:fldCharType="begin"/>
    </w:r>
    <w:r w:rsidRPr="00880600">
      <w:rPr>
        <w:rFonts w:ascii="Arial" w:hAnsi="Arial" w:cs="Arial"/>
        <w:sz w:val="14"/>
        <w:szCs w:val="14"/>
      </w:rPr>
      <w:instrText xml:space="preserve"> PAGE   \* MERGEFORMAT </w:instrText>
    </w:r>
    <w:r w:rsidRPr="00880600">
      <w:rPr>
        <w:rFonts w:ascii="Arial" w:hAnsi="Arial" w:cs="Arial"/>
        <w:sz w:val="14"/>
        <w:szCs w:val="14"/>
      </w:rPr>
      <w:fldChar w:fldCharType="separate"/>
    </w:r>
    <w:r>
      <w:rPr>
        <w:rFonts w:ascii="Arial" w:hAnsi="Arial" w:cs="Arial"/>
        <w:sz w:val="14"/>
        <w:szCs w:val="14"/>
      </w:rPr>
      <w:t>1</w:t>
    </w:r>
    <w:r w:rsidRPr="00880600">
      <w:rPr>
        <w:rFonts w:ascii="Arial" w:hAnsi="Arial" w:cs="Arial"/>
        <w:noProof/>
        <w:sz w:val="14"/>
        <w:szCs w:val="14"/>
      </w:rPr>
      <w:fldChar w:fldCharType="end"/>
    </w:r>
    <w:r>
      <w:rPr>
        <w:rFonts w:ascii="Arial" w:hAnsi="Arial" w:cs="Arial"/>
        <w:sz w:val="14"/>
        <w:szCs w:val="14"/>
      </w:rPr>
      <w:t xml:space="preserve">   </w:t>
    </w:r>
    <w:r w:rsidRPr="00880600">
      <w:rPr>
        <w:rFonts w:ascii="Arial" w:hAnsi="Arial" w:cs="Arial"/>
        <w:sz w:val="14"/>
        <w:szCs w:val="14"/>
      </w:rPr>
      <w:t>|</w:t>
    </w:r>
    <w:r>
      <w:rPr>
        <w:rFonts w:ascii="Arial" w:hAnsi="Arial" w:cs="Arial"/>
        <w:sz w:val="14"/>
        <w:szCs w:val="14"/>
      </w:rPr>
      <w:t xml:space="preserve">   </w:t>
    </w:r>
    <w:r w:rsidRPr="00880600">
      <w:rPr>
        <w:rFonts w:ascii="Arial" w:hAnsi="Arial" w:cs="Arial"/>
        <w:sz w:val="14"/>
        <w:szCs w:val="14"/>
      </w:rPr>
      <w:t>ОТЧЕТ ОБ ОЦЕНКЕ НАЦИОНАЛЬНОЙ ЦЕПИ ПОСТАВОК — КЛЮЧЕВЫЕ ПОКАЗАТЕЛИ ЭФФЕКТИВНОСТИ</w:t>
    </w:r>
    <w:r>
      <w:rPr>
        <w:rFonts w:ascii="Arial" w:hAnsi="Arial" w:cs="Arial"/>
        <w:sz w:val="14"/>
        <w:szCs w:val="14"/>
      </w:rPr>
      <w:tab/>
      <w:t>USA.GOV</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4AF17" w14:textId="2E21E2F8" w:rsidR="00F00910" w:rsidRPr="00880600" w:rsidRDefault="00B32674" w:rsidP="00FD4EB6">
    <w:pPr>
      <w:pStyle w:val="Footer"/>
      <w:tabs>
        <w:tab w:val="clear" w:pos="4513"/>
        <w:tab w:val="clear" w:pos="9026"/>
        <w:tab w:val="right" w:pos="10206"/>
      </w:tabs>
      <w:rPr>
        <w:rFonts w:ascii="Arial" w:hAnsi="Arial" w:cs="Arial"/>
        <w:sz w:val="14"/>
        <w:szCs w:val="14"/>
      </w:rPr>
    </w:pPr>
    <w:r>
      <w:rPr>
        <w:rFonts w:ascii="Arial" w:hAnsi="Arial" w:cs="Arial"/>
        <w:sz w:val="14"/>
        <w:szCs w:val="14"/>
      </w:rPr>
      <w:t>USA.GOV</w:t>
    </w:r>
    <w:r>
      <w:rPr>
        <w:rFonts w:ascii="Arial" w:hAnsi="Arial" w:cs="Arial"/>
        <w:sz w:val="14"/>
        <w:szCs w:val="14"/>
      </w:rPr>
      <w:tab/>
    </w:r>
    <w:r w:rsidR="00880600" w:rsidRPr="00880600">
      <w:rPr>
        <w:rFonts w:ascii="Arial" w:hAnsi="Arial" w:cs="Arial"/>
        <w:sz w:val="14"/>
        <w:szCs w:val="14"/>
      </w:rPr>
      <w:t>ОТЧЕТ ОБ ОЦЕНКЕ НАЦИОНАЛЬНОЙ ЦЕПИ ПОСТАВОК — КЛЮЧЕВЫЕ ПОКАЗАТЕЛИ ЭФФЕКТИВНОСТИ</w:t>
    </w:r>
    <w:r w:rsidR="006257B0">
      <w:rPr>
        <w:rFonts w:ascii="Arial" w:hAnsi="Arial" w:cs="Arial"/>
        <w:sz w:val="14"/>
        <w:szCs w:val="14"/>
      </w:rPr>
      <w:t xml:space="preserve">   </w:t>
    </w:r>
    <w:r w:rsidR="006257B0" w:rsidRPr="00880600">
      <w:rPr>
        <w:rFonts w:ascii="Arial" w:hAnsi="Arial" w:cs="Arial"/>
        <w:sz w:val="14"/>
        <w:szCs w:val="14"/>
      </w:rPr>
      <w:t>|</w:t>
    </w:r>
    <w:r w:rsidR="006257B0">
      <w:rPr>
        <w:rFonts w:ascii="Arial" w:hAnsi="Arial" w:cs="Arial"/>
        <w:sz w:val="14"/>
        <w:szCs w:val="14"/>
      </w:rPr>
      <w:t xml:space="preserve">   </w:t>
    </w:r>
    <w:r w:rsidR="006257B0" w:rsidRPr="00880600">
      <w:rPr>
        <w:rFonts w:ascii="Arial" w:hAnsi="Arial" w:cs="Arial"/>
        <w:sz w:val="14"/>
        <w:szCs w:val="14"/>
      </w:rPr>
      <w:fldChar w:fldCharType="begin"/>
    </w:r>
    <w:r w:rsidR="006257B0" w:rsidRPr="00880600">
      <w:rPr>
        <w:rFonts w:ascii="Arial" w:hAnsi="Arial" w:cs="Arial"/>
        <w:sz w:val="14"/>
        <w:szCs w:val="14"/>
      </w:rPr>
      <w:instrText xml:space="preserve"> PAGE   \* MERGEFORMAT </w:instrText>
    </w:r>
    <w:r w:rsidR="006257B0" w:rsidRPr="00880600">
      <w:rPr>
        <w:rFonts w:ascii="Arial" w:hAnsi="Arial" w:cs="Arial"/>
        <w:sz w:val="14"/>
        <w:szCs w:val="14"/>
      </w:rPr>
      <w:fldChar w:fldCharType="separate"/>
    </w:r>
    <w:r w:rsidR="006257B0">
      <w:rPr>
        <w:rFonts w:ascii="Arial" w:hAnsi="Arial" w:cs="Arial"/>
        <w:noProof/>
        <w:sz w:val="14"/>
        <w:szCs w:val="14"/>
      </w:rPr>
      <w:t>1</w:t>
    </w:r>
    <w:r w:rsidR="006257B0" w:rsidRPr="00880600">
      <w:rPr>
        <w:rFonts w:ascii="Arial" w:hAnsi="Arial" w:cs="Arial"/>
        <w:noProof/>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640457" w14:textId="77777777" w:rsidR="00B224DA" w:rsidRDefault="00B224DA">
      <w:r>
        <w:separator/>
      </w:r>
    </w:p>
  </w:footnote>
  <w:footnote w:type="continuationSeparator" w:id="0">
    <w:p w14:paraId="54DB99D3" w14:textId="77777777" w:rsidR="00B224DA" w:rsidRDefault="00B224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6562E"/>
    <w:multiLevelType w:val="hybridMultilevel"/>
    <w:tmpl w:val="D84EE816"/>
    <w:lvl w:ilvl="0" w:tplc="3AF079D6">
      <w:numFmt w:val="bullet"/>
      <w:lvlText w:val=""/>
      <w:lvlJc w:val="left"/>
      <w:pPr>
        <w:ind w:left="749" w:hanging="361"/>
      </w:pPr>
      <w:rPr>
        <w:rFonts w:ascii="Symbol" w:eastAsia="Symbol" w:hAnsi="Symbol" w:cs="Symbol" w:hint="default"/>
        <w:w w:val="100"/>
        <w:sz w:val="18"/>
        <w:szCs w:val="18"/>
        <w:lang w:val="en-US" w:eastAsia="en-US" w:bidi="ar-SA"/>
      </w:rPr>
    </w:lvl>
    <w:lvl w:ilvl="1" w:tplc="64B62526">
      <w:numFmt w:val="bullet"/>
      <w:lvlText w:val=""/>
      <w:lvlJc w:val="left"/>
      <w:pPr>
        <w:ind w:left="2333" w:hanging="361"/>
      </w:pPr>
      <w:rPr>
        <w:rFonts w:ascii="Symbol" w:eastAsia="Symbol" w:hAnsi="Symbol" w:cs="Symbol" w:hint="default"/>
        <w:w w:val="100"/>
        <w:sz w:val="18"/>
        <w:szCs w:val="18"/>
        <w:lang w:val="en-US" w:eastAsia="en-US" w:bidi="ar-SA"/>
      </w:rPr>
    </w:lvl>
    <w:lvl w:ilvl="2" w:tplc="84E00E3A">
      <w:numFmt w:val="bullet"/>
      <w:lvlText w:val="•"/>
      <w:lvlJc w:val="left"/>
      <w:pPr>
        <w:ind w:left="2340" w:hanging="361"/>
      </w:pPr>
      <w:rPr>
        <w:rFonts w:hint="default"/>
        <w:lang w:val="en-US" w:eastAsia="en-US" w:bidi="ar-SA"/>
      </w:rPr>
    </w:lvl>
    <w:lvl w:ilvl="3" w:tplc="0E682D46">
      <w:numFmt w:val="bullet"/>
      <w:lvlText w:val="•"/>
      <w:lvlJc w:val="left"/>
      <w:pPr>
        <w:ind w:left="3144" w:hanging="361"/>
      </w:pPr>
      <w:rPr>
        <w:rFonts w:hint="default"/>
        <w:lang w:val="en-US" w:eastAsia="en-US" w:bidi="ar-SA"/>
      </w:rPr>
    </w:lvl>
    <w:lvl w:ilvl="4" w:tplc="32987FAC">
      <w:numFmt w:val="bullet"/>
      <w:lvlText w:val="•"/>
      <w:lvlJc w:val="left"/>
      <w:pPr>
        <w:ind w:left="3949" w:hanging="361"/>
      </w:pPr>
      <w:rPr>
        <w:rFonts w:hint="default"/>
        <w:lang w:val="en-US" w:eastAsia="en-US" w:bidi="ar-SA"/>
      </w:rPr>
    </w:lvl>
    <w:lvl w:ilvl="5" w:tplc="8EE8CFDE">
      <w:numFmt w:val="bullet"/>
      <w:lvlText w:val="•"/>
      <w:lvlJc w:val="left"/>
      <w:pPr>
        <w:ind w:left="4753" w:hanging="361"/>
      </w:pPr>
      <w:rPr>
        <w:rFonts w:hint="default"/>
        <w:lang w:val="en-US" w:eastAsia="en-US" w:bidi="ar-SA"/>
      </w:rPr>
    </w:lvl>
    <w:lvl w:ilvl="6" w:tplc="02548852">
      <w:numFmt w:val="bullet"/>
      <w:lvlText w:val="•"/>
      <w:lvlJc w:val="left"/>
      <w:pPr>
        <w:ind w:left="5558" w:hanging="361"/>
      </w:pPr>
      <w:rPr>
        <w:rFonts w:hint="default"/>
        <w:lang w:val="en-US" w:eastAsia="en-US" w:bidi="ar-SA"/>
      </w:rPr>
    </w:lvl>
    <w:lvl w:ilvl="7" w:tplc="4D7AA26E">
      <w:numFmt w:val="bullet"/>
      <w:lvlText w:val="•"/>
      <w:lvlJc w:val="left"/>
      <w:pPr>
        <w:ind w:left="6362" w:hanging="361"/>
      </w:pPr>
      <w:rPr>
        <w:rFonts w:hint="default"/>
        <w:lang w:val="en-US" w:eastAsia="en-US" w:bidi="ar-SA"/>
      </w:rPr>
    </w:lvl>
    <w:lvl w:ilvl="8" w:tplc="C19CFB0A">
      <w:numFmt w:val="bullet"/>
      <w:lvlText w:val="•"/>
      <w:lvlJc w:val="left"/>
      <w:pPr>
        <w:ind w:left="7167" w:hanging="361"/>
      </w:pPr>
      <w:rPr>
        <w:rFonts w:hint="default"/>
        <w:lang w:val="en-US" w:eastAsia="en-US" w:bidi="ar-SA"/>
      </w:rPr>
    </w:lvl>
  </w:abstractNum>
  <w:abstractNum w:abstractNumId="1" w15:restartNumberingAfterBreak="0">
    <w:nsid w:val="23802108"/>
    <w:multiLevelType w:val="hybridMultilevel"/>
    <w:tmpl w:val="CCB8672C"/>
    <w:lvl w:ilvl="0" w:tplc="7876D8BC">
      <w:numFmt w:val="bullet"/>
      <w:lvlText w:val=""/>
      <w:lvlJc w:val="left"/>
      <w:pPr>
        <w:ind w:left="228" w:hanging="361"/>
      </w:pPr>
      <w:rPr>
        <w:rFonts w:ascii="Symbol" w:eastAsia="Symbol" w:hAnsi="Symbol" w:cs="Symbol" w:hint="default"/>
        <w:w w:val="100"/>
        <w:sz w:val="18"/>
        <w:szCs w:val="18"/>
        <w:lang w:val="en-US" w:eastAsia="en-US" w:bidi="ar-SA"/>
      </w:rPr>
    </w:lvl>
    <w:lvl w:ilvl="1" w:tplc="28FE0274">
      <w:numFmt w:val="bullet"/>
      <w:lvlText w:val=""/>
      <w:lvlJc w:val="left"/>
      <w:pPr>
        <w:ind w:left="1972" w:hanging="361"/>
      </w:pPr>
      <w:rPr>
        <w:rFonts w:ascii="Symbol" w:eastAsia="Symbol" w:hAnsi="Symbol" w:cs="Symbol" w:hint="default"/>
        <w:w w:val="100"/>
        <w:sz w:val="18"/>
        <w:szCs w:val="18"/>
        <w:lang w:val="en-US" w:eastAsia="en-US" w:bidi="ar-SA"/>
      </w:rPr>
    </w:lvl>
    <w:lvl w:ilvl="2" w:tplc="7320333A">
      <w:numFmt w:val="bullet"/>
      <w:lvlText w:val="•"/>
      <w:lvlJc w:val="left"/>
      <w:pPr>
        <w:ind w:left="2717" w:hanging="361"/>
      </w:pPr>
      <w:rPr>
        <w:rFonts w:hint="default"/>
        <w:lang w:val="en-US" w:eastAsia="en-US" w:bidi="ar-SA"/>
      </w:rPr>
    </w:lvl>
    <w:lvl w:ilvl="3" w:tplc="C4AEFF36">
      <w:numFmt w:val="bullet"/>
      <w:lvlText w:val="•"/>
      <w:lvlJc w:val="left"/>
      <w:pPr>
        <w:ind w:left="3454" w:hanging="361"/>
      </w:pPr>
      <w:rPr>
        <w:rFonts w:hint="default"/>
        <w:lang w:val="en-US" w:eastAsia="en-US" w:bidi="ar-SA"/>
      </w:rPr>
    </w:lvl>
    <w:lvl w:ilvl="4" w:tplc="89BA2162">
      <w:numFmt w:val="bullet"/>
      <w:lvlText w:val="•"/>
      <w:lvlJc w:val="left"/>
      <w:pPr>
        <w:ind w:left="4192" w:hanging="361"/>
      </w:pPr>
      <w:rPr>
        <w:rFonts w:hint="default"/>
        <w:lang w:val="en-US" w:eastAsia="en-US" w:bidi="ar-SA"/>
      </w:rPr>
    </w:lvl>
    <w:lvl w:ilvl="5" w:tplc="01B6FA54">
      <w:numFmt w:val="bullet"/>
      <w:lvlText w:val="•"/>
      <w:lvlJc w:val="left"/>
      <w:pPr>
        <w:ind w:left="4929" w:hanging="361"/>
      </w:pPr>
      <w:rPr>
        <w:rFonts w:hint="default"/>
        <w:lang w:val="en-US" w:eastAsia="en-US" w:bidi="ar-SA"/>
      </w:rPr>
    </w:lvl>
    <w:lvl w:ilvl="6" w:tplc="130AC13A">
      <w:numFmt w:val="bullet"/>
      <w:lvlText w:val="•"/>
      <w:lvlJc w:val="left"/>
      <w:pPr>
        <w:ind w:left="5666" w:hanging="361"/>
      </w:pPr>
      <w:rPr>
        <w:rFonts w:hint="default"/>
        <w:lang w:val="en-US" w:eastAsia="en-US" w:bidi="ar-SA"/>
      </w:rPr>
    </w:lvl>
    <w:lvl w:ilvl="7" w:tplc="4B80D43E">
      <w:numFmt w:val="bullet"/>
      <w:lvlText w:val="•"/>
      <w:lvlJc w:val="left"/>
      <w:pPr>
        <w:ind w:left="6404" w:hanging="361"/>
      </w:pPr>
      <w:rPr>
        <w:rFonts w:hint="default"/>
        <w:lang w:val="en-US" w:eastAsia="en-US" w:bidi="ar-SA"/>
      </w:rPr>
    </w:lvl>
    <w:lvl w:ilvl="8" w:tplc="FC04C56E">
      <w:numFmt w:val="bullet"/>
      <w:lvlText w:val="•"/>
      <w:lvlJc w:val="left"/>
      <w:pPr>
        <w:ind w:left="7141" w:hanging="361"/>
      </w:pPr>
      <w:rPr>
        <w:rFonts w:hint="default"/>
        <w:lang w:val="en-US" w:eastAsia="en-US" w:bidi="ar-SA"/>
      </w:rPr>
    </w:lvl>
  </w:abstractNum>
  <w:abstractNum w:abstractNumId="2" w15:restartNumberingAfterBreak="0">
    <w:nsid w:val="23C32721"/>
    <w:multiLevelType w:val="hybridMultilevel"/>
    <w:tmpl w:val="5EC2D18A"/>
    <w:lvl w:ilvl="0" w:tplc="11147EAC">
      <w:start w:val="1"/>
      <w:numFmt w:val="lowerRoman"/>
      <w:pStyle w:val="Num"/>
      <w:lvlText w:val="%1."/>
      <w:lvlJc w:val="left"/>
      <w:pPr>
        <w:ind w:left="2688" w:hanging="721"/>
      </w:pPr>
      <w:rPr>
        <w:rFonts w:ascii="Arial" w:eastAsia="Gill Sans MT" w:hAnsi="Arial" w:cs="Arial" w:hint="default"/>
        <w:spacing w:val="-2"/>
        <w:w w:val="100"/>
        <w:sz w:val="16"/>
        <w:szCs w:val="16"/>
        <w:lang w:val="en-US" w:eastAsia="en-US" w:bidi="ar-SA"/>
      </w:rPr>
    </w:lvl>
    <w:lvl w:ilvl="1" w:tplc="651AF09E">
      <w:numFmt w:val="bullet"/>
      <w:lvlText w:val="•"/>
      <w:lvlJc w:val="left"/>
      <w:pPr>
        <w:ind w:left="3448" w:hanging="721"/>
      </w:pPr>
      <w:rPr>
        <w:rFonts w:hint="default"/>
        <w:lang w:val="en-US" w:eastAsia="en-US" w:bidi="ar-SA"/>
      </w:rPr>
    </w:lvl>
    <w:lvl w:ilvl="2" w:tplc="85989182">
      <w:numFmt w:val="bullet"/>
      <w:lvlText w:val="•"/>
      <w:lvlJc w:val="left"/>
      <w:pPr>
        <w:ind w:left="4216" w:hanging="721"/>
      </w:pPr>
      <w:rPr>
        <w:rFonts w:hint="default"/>
        <w:lang w:val="en-US" w:eastAsia="en-US" w:bidi="ar-SA"/>
      </w:rPr>
    </w:lvl>
    <w:lvl w:ilvl="3" w:tplc="AE2C3E28">
      <w:numFmt w:val="bullet"/>
      <w:lvlText w:val="•"/>
      <w:lvlJc w:val="left"/>
      <w:pPr>
        <w:ind w:left="4984" w:hanging="721"/>
      </w:pPr>
      <w:rPr>
        <w:rFonts w:hint="default"/>
        <w:lang w:val="en-US" w:eastAsia="en-US" w:bidi="ar-SA"/>
      </w:rPr>
    </w:lvl>
    <w:lvl w:ilvl="4" w:tplc="F4E21682">
      <w:numFmt w:val="bullet"/>
      <w:lvlText w:val="•"/>
      <w:lvlJc w:val="left"/>
      <w:pPr>
        <w:ind w:left="5752" w:hanging="721"/>
      </w:pPr>
      <w:rPr>
        <w:rFonts w:hint="default"/>
        <w:lang w:val="en-US" w:eastAsia="en-US" w:bidi="ar-SA"/>
      </w:rPr>
    </w:lvl>
    <w:lvl w:ilvl="5" w:tplc="C9D0DBDE">
      <w:numFmt w:val="bullet"/>
      <w:lvlText w:val="•"/>
      <w:lvlJc w:val="left"/>
      <w:pPr>
        <w:ind w:left="6520" w:hanging="721"/>
      </w:pPr>
      <w:rPr>
        <w:rFonts w:hint="default"/>
        <w:lang w:val="en-US" w:eastAsia="en-US" w:bidi="ar-SA"/>
      </w:rPr>
    </w:lvl>
    <w:lvl w:ilvl="6" w:tplc="717AD9E0">
      <w:numFmt w:val="bullet"/>
      <w:lvlText w:val="•"/>
      <w:lvlJc w:val="left"/>
      <w:pPr>
        <w:ind w:left="7288" w:hanging="721"/>
      </w:pPr>
      <w:rPr>
        <w:rFonts w:hint="default"/>
        <w:lang w:val="en-US" w:eastAsia="en-US" w:bidi="ar-SA"/>
      </w:rPr>
    </w:lvl>
    <w:lvl w:ilvl="7" w:tplc="EDAC694E">
      <w:numFmt w:val="bullet"/>
      <w:lvlText w:val="•"/>
      <w:lvlJc w:val="left"/>
      <w:pPr>
        <w:ind w:left="8056" w:hanging="721"/>
      </w:pPr>
      <w:rPr>
        <w:rFonts w:hint="default"/>
        <w:lang w:val="en-US" w:eastAsia="en-US" w:bidi="ar-SA"/>
      </w:rPr>
    </w:lvl>
    <w:lvl w:ilvl="8" w:tplc="4B8235D4">
      <w:numFmt w:val="bullet"/>
      <w:lvlText w:val="•"/>
      <w:lvlJc w:val="left"/>
      <w:pPr>
        <w:ind w:left="8824" w:hanging="721"/>
      </w:pPr>
      <w:rPr>
        <w:rFonts w:hint="default"/>
        <w:lang w:val="en-US" w:eastAsia="en-US" w:bidi="ar-SA"/>
      </w:rPr>
    </w:lvl>
  </w:abstractNum>
  <w:abstractNum w:abstractNumId="3" w15:restartNumberingAfterBreak="0">
    <w:nsid w:val="2B1C1300"/>
    <w:multiLevelType w:val="hybridMultilevel"/>
    <w:tmpl w:val="DB281146"/>
    <w:lvl w:ilvl="0" w:tplc="1AEC47AA">
      <w:start w:val="1"/>
      <w:numFmt w:val="bullet"/>
      <w:pStyle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BDA5D3A"/>
    <w:multiLevelType w:val="hybridMultilevel"/>
    <w:tmpl w:val="969E9082"/>
    <w:lvl w:ilvl="0" w:tplc="5B5676EA">
      <w:numFmt w:val="bullet"/>
      <w:lvlText w:val=""/>
      <w:lvlJc w:val="left"/>
      <w:pPr>
        <w:ind w:left="2333" w:hanging="361"/>
      </w:pPr>
      <w:rPr>
        <w:rFonts w:ascii="Symbol" w:eastAsia="Symbol" w:hAnsi="Symbol" w:cs="Symbol" w:hint="default"/>
        <w:w w:val="100"/>
        <w:sz w:val="18"/>
        <w:szCs w:val="18"/>
        <w:lang w:val="en-US" w:eastAsia="en-US" w:bidi="ar-SA"/>
      </w:rPr>
    </w:lvl>
    <w:lvl w:ilvl="1" w:tplc="73FE5A5A">
      <w:numFmt w:val="bullet"/>
      <w:lvlText w:val="•"/>
      <w:lvlJc w:val="left"/>
      <w:pPr>
        <w:ind w:left="3142" w:hanging="361"/>
      </w:pPr>
      <w:rPr>
        <w:rFonts w:hint="default"/>
        <w:lang w:val="en-US" w:eastAsia="en-US" w:bidi="ar-SA"/>
      </w:rPr>
    </w:lvl>
    <w:lvl w:ilvl="2" w:tplc="953CCB22">
      <w:numFmt w:val="bullet"/>
      <w:lvlText w:val="•"/>
      <w:lvlJc w:val="left"/>
      <w:pPr>
        <w:ind w:left="3944" w:hanging="361"/>
      </w:pPr>
      <w:rPr>
        <w:rFonts w:hint="default"/>
        <w:lang w:val="en-US" w:eastAsia="en-US" w:bidi="ar-SA"/>
      </w:rPr>
    </w:lvl>
    <w:lvl w:ilvl="3" w:tplc="8C92694A">
      <w:numFmt w:val="bullet"/>
      <w:lvlText w:val="•"/>
      <w:lvlJc w:val="left"/>
      <w:pPr>
        <w:ind w:left="4746" w:hanging="361"/>
      </w:pPr>
      <w:rPr>
        <w:rFonts w:hint="default"/>
        <w:lang w:val="en-US" w:eastAsia="en-US" w:bidi="ar-SA"/>
      </w:rPr>
    </w:lvl>
    <w:lvl w:ilvl="4" w:tplc="B7CE0800">
      <w:numFmt w:val="bullet"/>
      <w:lvlText w:val="•"/>
      <w:lvlJc w:val="left"/>
      <w:pPr>
        <w:ind w:left="5548" w:hanging="361"/>
      </w:pPr>
      <w:rPr>
        <w:rFonts w:hint="default"/>
        <w:lang w:val="en-US" w:eastAsia="en-US" w:bidi="ar-SA"/>
      </w:rPr>
    </w:lvl>
    <w:lvl w:ilvl="5" w:tplc="233AE354">
      <w:numFmt w:val="bullet"/>
      <w:lvlText w:val="•"/>
      <w:lvlJc w:val="left"/>
      <w:pPr>
        <w:ind w:left="6350" w:hanging="361"/>
      </w:pPr>
      <w:rPr>
        <w:rFonts w:hint="default"/>
        <w:lang w:val="en-US" w:eastAsia="en-US" w:bidi="ar-SA"/>
      </w:rPr>
    </w:lvl>
    <w:lvl w:ilvl="6" w:tplc="8AE6091A">
      <w:numFmt w:val="bullet"/>
      <w:lvlText w:val="•"/>
      <w:lvlJc w:val="left"/>
      <w:pPr>
        <w:ind w:left="7152" w:hanging="361"/>
      </w:pPr>
      <w:rPr>
        <w:rFonts w:hint="default"/>
        <w:lang w:val="en-US" w:eastAsia="en-US" w:bidi="ar-SA"/>
      </w:rPr>
    </w:lvl>
    <w:lvl w:ilvl="7" w:tplc="70FCF652">
      <w:numFmt w:val="bullet"/>
      <w:lvlText w:val="•"/>
      <w:lvlJc w:val="left"/>
      <w:pPr>
        <w:ind w:left="7954" w:hanging="361"/>
      </w:pPr>
      <w:rPr>
        <w:rFonts w:hint="default"/>
        <w:lang w:val="en-US" w:eastAsia="en-US" w:bidi="ar-SA"/>
      </w:rPr>
    </w:lvl>
    <w:lvl w:ilvl="8" w:tplc="2C0E7FD8">
      <w:numFmt w:val="bullet"/>
      <w:lvlText w:val="•"/>
      <w:lvlJc w:val="left"/>
      <w:pPr>
        <w:ind w:left="8756" w:hanging="361"/>
      </w:pPr>
      <w:rPr>
        <w:rFonts w:hint="default"/>
        <w:lang w:val="en-US" w:eastAsia="en-US" w:bidi="ar-SA"/>
      </w:rPr>
    </w:lvl>
  </w:abstractNum>
  <w:abstractNum w:abstractNumId="5" w15:restartNumberingAfterBreak="0">
    <w:nsid w:val="4A9F6EAC"/>
    <w:multiLevelType w:val="hybridMultilevel"/>
    <w:tmpl w:val="3E22E880"/>
    <w:lvl w:ilvl="0" w:tplc="0B6A43CC">
      <w:numFmt w:val="bullet"/>
      <w:lvlText w:val=""/>
      <w:lvlJc w:val="left"/>
      <w:pPr>
        <w:ind w:left="749" w:hanging="361"/>
      </w:pPr>
      <w:rPr>
        <w:rFonts w:ascii="Symbol" w:eastAsia="Symbol" w:hAnsi="Symbol" w:cs="Symbol" w:hint="default"/>
        <w:w w:val="100"/>
        <w:sz w:val="18"/>
        <w:szCs w:val="18"/>
        <w:lang w:val="en-US" w:eastAsia="en-US" w:bidi="ar-SA"/>
      </w:rPr>
    </w:lvl>
    <w:lvl w:ilvl="1" w:tplc="4A923ECA">
      <w:numFmt w:val="bullet"/>
      <w:lvlText w:val=""/>
      <w:lvlJc w:val="left"/>
      <w:pPr>
        <w:ind w:left="1974" w:hanging="361"/>
      </w:pPr>
      <w:rPr>
        <w:rFonts w:ascii="Symbol" w:eastAsia="Symbol" w:hAnsi="Symbol" w:cs="Symbol" w:hint="default"/>
        <w:w w:val="100"/>
        <w:sz w:val="18"/>
        <w:szCs w:val="18"/>
        <w:lang w:val="en-US" w:eastAsia="en-US" w:bidi="ar-SA"/>
      </w:rPr>
    </w:lvl>
    <w:lvl w:ilvl="2" w:tplc="464C5988">
      <w:numFmt w:val="bullet"/>
      <w:lvlText w:val="•"/>
      <w:lvlJc w:val="left"/>
      <w:pPr>
        <w:ind w:left="1980" w:hanging="361"/>
      </w:pPr>
      <w:rPr>
        <w:rFonts w:hint="default"/>
        <w:lang w:val="en-US" w:eastAsia="en-US" w:bidi="ar-SA"/>
      </w:rPr>
    </w:lvl>
    <w:lvl w:ilvl="3" w:tplc="3F6680C8">
      <w:numFmt w:val="bullet"/>
      <w:lvlText w:val="•"/>
      <w:lvlJc w:val="left"/>
      <w:pPr>
        <w:ind w:left="2320" w:hanging="361"/>
      </w:pPr>
      <w:rPr>
        <w:rFonts w:hint="default"/>
        <w:lang w:val="en-US" w:eastAsia="en-US" w:bidi="ar-SA"/>
      </w:rPr>
    </w:lvl>
    <w:lvl w:ilvl="4" w:tplc="E76A5EA4">
      <w:numFmt w:val="bullet"/>
      <w:lvlText w:val="•"/>
      <w:lvlJc w:val="left"/>
      <w:pPr>
        <w:ind w:left="2340" w:hanging="361"/>
      </w:pPr>
      <w:rPr>
        <w:rFonts w:hint="default"/>
        <w:lang w:val="en-US" w:eastAsia="en-US" w:bidi="ar-SA"/>
      </w:rPr>
    </w:lvl>
    <w:lvl w:ilvl="5" w:tplc="3E140C14">
      <w:numFmt w:val="bullet"/>
      <w:lvlText w:val="•"/>
      <w:lvlJc w:val="left"/>
      <w:pPr>
        <w:ind w:left="2920" w:hanging="361"/>
      </w:pPr>
      <w:rPr>
        <w:rFonts w:hint="default"/>
        <w:lang w:val="en-US" w:eastAsia="en-US" w:bidi="ar-SA"/>
      </w:rPr>
    </w:lvl>
    <w:lvl w:ilvl="6" w:tplc="B2AC0506">
      <w:numFmt w:val="bullet"/>
      <w:lvlText w:val="•"/>
      <w:lvlJc w:val="left"/>
      <w:pPr>
        <w:ind w:left="4091" w:hanging="361"/>
      </w:pPr>
      <w:rPr>
        <w:rFonts w:hint="default"/>
        <w:lang w:val="en-US" w:eastAsia="en-US" w:bidi="ar-SA"/>
      </w:rPr>
    </w:lvl>
    <w:lvl w:ilvl="7" w:tplc="05DC2D52">
      <w:numFmt w:val="bullet"/>
      <w:lvlText w:val="•"/>
      <w:lvlJc w:val="left"/>
      <w:pPr>
        <w:ind w:left="5262" w:hanging="361"/>
      </w:pPr>
      <w:rPr>
        <w:rFonts w:hint="default"/>
        <w:lang w:val="en-US" w:eastAsia="en-US" w:bidi="ar-SA"/>
      </w:rPr>
    </w:lvl>
    <w:lvl w:ilvl="8" w:tplc="2C842F9E">
      <w:numFmt w:val="bullet"/>
      <w:lvlText w:val="•"/>
      <w:lvlJc w:val="left"/>
      <w:pPr>
        <w:ind w:left="6433" w:hanging="361"/>
      </w:pPr>
      <w:rPr>
        <w:rFonts w:hint="default"/>
        <w:lang w:val="en-US" w:eastAsia="en-US" w:bidi="ar-SA"/>
      </w:rPr>
    </w:lvl>
  </w:abstractNum>
  <w:abstractNum w:abstractNumId="6" w15:restartNumberingAfterBreak="0">
    <w:nsid w:val="4C3F4906"/>
    <w:multiLevelType w:val="hybridMultilevel"/>
    <w:tmpl w:val="5858892A"/>
    <w:lvl w:ilvl="0" w:tplc="764CE680">
      <w:start w:val="1"/>
      <w:numFmt w:val="bullet"/>
      <w:pStyle w:val="BulletSP"/>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34250AF"/>
    <w:multiLevelType w:val="multilevel"/>
    <w:tmpl w:val="E50C8F12"/>
    <w:lvl w:ilvl="0">
      <w:start w:val="3"/>
      <w:numFmt w:val="decimal"/>
      <w:lvlText w:val="%1"/>
      <w:lvlJc w:val="left"/>
      <w:pPr>
        <w:ind w:left="611" w:hanging="332"/>
      </w:pPr>
      <w:rPr>
        <w:rFonts w:hint="default"/>
        <w:lang w:val="en-US" w:eastAsia="en-US" w:bidi="ar-SA"/>
      </w:rPr>
    </w:lvl>
    <w:lvl w:ilvl="1">
      <w:start w:val="1"/>
      <w:numFmt w:val="decimal"/>
      <w:lvlText w:val="%1.%2"/>
      <w:lvlJc w:val="left"/>
      <w:pPr>
        <w:ind w:left="611" w:hanging="332"/>
      </w:pPr>
      <w:rPr>
        <w:rFonts w:ascii="Arial" w:eastAsia="Gill Sans MT" w:hAnsi="Arial" w:cs="Arial" w:hint="default"/>
        <w:w w:val="100"/>
        <w:sz w:val="20"/>
        <w:szCs w:val="20"/>
        <w:lang w:val="en-US" w:eastAsia="en-US" w:bidi="ar-SA"/>
      </w:rPr>
    </w:lvl>
    <w:lvl w:ilvl="2">
      <w:numFmt w:val="bullet"/>
      <w:lvlText w:val="•"/>
      <w:lvlJc w:val="left"/>
      <w:pPr>
        <w:ind w:left="2568" w:hanging="332"/>
      </w:pPr>
      <w:rPr>
        <w:rFonts w:hint="default"/>
        <w:lang w:val="en-US" w:eastAsia="en-US" w:bidi="ar-SA"/>
      </w:rPr>
    </w:lvl>
    <w:lvl w:ilvl="3">
      <w:numFmt w:val="bullet"/>
      <w:lvlText w:val="•"/>
      <w:lvlJc w:val="left"/>
      <w:pPr>
        <w:ind w:left="3542" w:hanging="332"/>
      </w:pPr>
      <w:rPr>
        <w:rFonts w:hint="default"/>
        <w:lang w:val="en-US" w:eastAsia="en-US" w:bidi="ar-SA"/>
      </w:rPr>
    </w:lvl>
    <w:lvl w:ilvl="4">
      <w:numFmt w:val="bullet"/>
      <w:lvlText w:val="•"/>
      <w:lvlJc w:val="left"/>
      <w:pPr>
        <w:ind w:left="4516" w:hanging="332"/>
      </w:pPr>
      <w:rPr>
        <w:rFonts w:hint="default"/>
        <w:lang w:val="en-US" w:eastAsia="en-US" w:bidi="ar-SA"/>
      </w:rPr>
    </w:lvl>
    <w:lvl w:ilvl="5">
      <w:numFmt w:val="bullet"/>
      <w:lvlText w:val="•"/>
      <w:lvlJc w:val="left"/>
      <w:pPr>
        <w:ind w:left="5490" w:hanging="332"/>
      </w:pPr>
      <w:rPr>
        <w:rFonts w:hint="default"/>
        <w:lang w:val="en-US" w:eastAsia="en-US" w:bidi="ar-SA"/>
      </w:rPr>
    </w:lvl>
    <w:lvl w:ilvl="6">
      <w:numFmt w:val="bullet"/>
      <w:lvlText w:val="•"/>
      <w:lvlJc w:val="left"/>
      <w:pPr>
        <w:ind w:left="6464" w:hanging="332"/>
      </w:pPr>
      <w:rPr>
        <w:rFonts w:hint="default"/>
        <w:lang w:val="en-US" w:eastAsia="en-US" w:bidi="ar-SA"/>
      </w:rPr>
    </w:lvl>
    <w:lvl w:ilvl="7">
      <w:numFmt w:val="bullet"/>
      <w:lvlText w:val="•"/>
      <w:lvlJc w:val="left"/>
      <w:pPr>
        <w:ind w:left="7438" w:hanging="332"/>
      </w:pPr>
      <w:rPr>
        <w:rFonts w:hint="default"/>
        <w:lang w:val="en-US" w:eastAsia="en-US" w:bidi="ar-SA"/>
      </w:rPr>
    </w:lvl>
    <w:lvl w:ilvl="8">
      <w:numFmt w:val="bullet"/>
      <w:lvlText w:val="•"/>
      <w:lvlJc w:val="left"/>
      <w:pPr>
        <w:ind w:left="8412" w:hanging="332"/>
      </w:pPr>
      <w:rPr>
        <w:rFonts w:hint="default"/>
        <w:lang w:val="en-US" w:eastAsia="en-US" w:bidi="ar-SA"/>
      </w:rPr>
    </w:lvl>
  </w:abstractNum>
  <w:abstractNum w:abstractNumId="8" w15:restartNumberingAfterBreak="0">
    <w:nsid w:val="629245F9"/>
    <w:multiLevelType w:val="hybridMultilevel"/>
    <w:tmpl w:val="0534F5B4"/>
    <w:lvl w:ilvl="0" w:tplc="C66A770C">
      <w:numFmt w:val="bullet"/>
      <w:lvlText w:val="*"/>
      <w:lvlJc w:val="left"/>
      <w:pPr>
        <w:ind w:left="280" w:hanging="154"/>
      </w:pPr>
      <w:rPr>
        <w:rFonts w:ascii="Arial" w:eastAsia="Gill Sans MT" w:hAnsi="Arial" w:cs="Arial" w:hint="default"/>
        <w:w w:val="100"/>
        <w:sz w:val="18"/>
        <w:szCs w:val="18"/>
        <w:lang w:val="en-US" w:eastAsia="en-US" w:bidi="ar-SA"/>
      </w:rPr>
    </w:lvl>
    <w:lvl w:ilvl="1" w:tplc="1FC401E6">
      <w:numFmt w:val="bullet"/>
      <w:lvlText w:val=""/>
      <w:lvlJc w:val="left"/>
      <w:pPr>
        <w:ind w:left="749" w:hanging="361"/>
      </w:pPr>
      <w:rPr>
        <w:rFonts w:ascii="Symbol" w:eastAsia="Symbol" w:hAnsi="Symbol" w:cs="Symbol" w:hint="default"/>
        <w:w w:val="100"/>
        <w:sz w:val="18"/>
        <w:szCs w:val="18"/>
        <w:lang w:val="en-US" w:eastAsia="en-US" w:bidi="ar-SA"/>
      </w:rPr>
    </w:lvl>
    <w:lvl w:ilvl="2" w:tplc="53A45240">
      <w:numFmt w:val="bullet"/>
      <w:lvlText w:val="•"/>
      <w:lvlJc w:val="left"/>
      <w:pPr>
        <w:ind w:left="1632" w:hanging="361"/>
      </w:pPr>
      <w:rPr>
        <w:rFonts w:hint="default"/>
        <w:lang w:val="en-US" w:eastAsia="en-US" w:bidi="ar-SA"/>
      </w:rPr>
    </w:lvl>
    <w:lvl w:ilvl="3" w:tplc="FAAA05AA">
      <w:numFmt w:val="bullet"/>
      <w:lvlText w:val="•"/>
      <w:lvlJc w:val="left"/>
      <w:pPr>
        <w:ind w:left="2525" w:hanging="361"/>
      </w:pPr>
      <w:rPr>
        <w:rFonts w:hint="default"/>
        <w:lang w:val="en-US" w:eastAsia="en-US" w:bidi="ar-SA"/>
      </w:rPr>
    </w:lvl>
    <w:lvl w:ilvl="4" w:tplc="CC406CC0">
      <w:numFmt w:val="bullet"/>
      <w:lvlText w:val="•"/>
      <w:lvlJc w:val="left"/>
      <w:pPr>
        <w:ind w:left="3418" w:hanging="361"/>
      </w:pPr>
      <w:rPr>
        <w:rFonts w:hint="default"/>
        <w:lang w:val="en-US" w:eastAsia="en-US" w:bidi="ar-SA"/>
      </w:rPr>
    </w:lvl>
    <w:lvl w:ilvl="5" w:tplc="6236167C">
      <w:numFmt w:val="bullet"/>
      <w:lvlText w:val="•"/>
      <w:lvlJc w:val="left"/>
      <w:pPr>
        <w:ind w:left="4311" w:hanging="361"/>
      </w:pPr>
      <w:rPr>
        <w:rFonts w:hint="default"/>
        <w:lang w:val="en-US" w:eastAsia="en-US" w:bidi="ar-SA"/>
      </w:rPr>
    </w:lvl>
    <w:lvl w:ilvl="6" w:tplc="E32A6918">
      <w:numFmt w:val="bullet"/>
      <w:lvlText w:val="•"/>
      <w:lvlJc w:val="left"/>
      <w:pPr>
        <w:ind w:left="5204" w:hanging="361"/>
      </w:pPr>
      <w:rPr>
        <w:rFonts w:hint="default"/>
        <w:lang w:val="en-US" w:eastAsia="en-US" w:bidi="ar-SA"/>
      </w:rPr>
    </w:lvl>
    <w:lvl w:ilvl="7" w:tplc="5E40483C">
      <w:numFmt w:val="bullet"/>
      <w:lvlText w:val="•"/>
      <w:lvlJc w:val="left"/>
      <w:pPr>
        <w:ind w:left="6097" w:hanging="361"/>
      </w:pPr>
      <w:rPr>
        <w:rFonts w:hint="default"/>
        <w:lang w:val="en-US" w:eastAsia="en-US" w:bidi="ar-SA"/>
      </w:rPr>
    </w:lvl>
    <w:lvl w:ilvl="8" w:tplc="A63E2508">
      <w:numFmt w:val="bullet"/>
      <w:lvlText w:val="•"/>
      <w:lvlJc w:val="left"/>
      <w:pPr>
        <w:ind w:left="6990" w:hanging="361"/>
      </w:pPr>
      <w:rPr>
        <w:rFonts w:hint="default"/>
        <w:lang w:val="en-US" w:eastAsia="en-US" w:bidi="ar-SA"/>
      </w:rPr>
    </w:lvl>
  </w:abstractNum>
  <w:abstractNum w:abstractNumId="9" w15:restartNumberingAfterBreak="0">
    <w:nsid w:val="7A560538"/>
    <w:multiLevelType w:val="multilevel"/>
    <w:tmpl w:val="79D8D74C"/>
    <w:lvl w:ilvl="0">
      <w:start w:val="4"/>
      <w:numFmt w:val="decimal"/>
      <w:lvlText w:val="%1"/>
      <w:lvlJc w:val="left"/>
      <w:pPr>
        <w:ind w:left="611" w:hanging="332"/>
      </w:pPr>
      <w:rPr>
        <w:rFonts w:hint="default"/>
        <w:lang w:val="en-US" w:eastAsia="en-US" w:bidi="ar-SA"/>
      </w:rPr>
    </w:lvl>
    <w:lvl w:ilvl="1">
      <w:start w:val="1"/>
      <w:numFmt w:val="decimal"/>
      <w:lvlText w:val="%1.%2"/>
      <w:lvlJc w:val="left"/>
      <w:pPr>
        <w:ind w:left="611" w:hanging="332"/>
      </w:pPr>
      <w:rPr>
        <w:rFonts w:ascii="Arial" w:eastAsia="Gill Sans MT" w:hAnsi="Arial" w:cs="Arial" w:hint="default"/>
        <w:w w:val="100"/>
        <w:sz w:val="20"/>
        <w:szCs w:val="20"/>
        <w:lang w:val="en-US" w:eastAsia="en-US" w:bidi="ar-SA"/>
      </w:rPr>
    </w:lvl>
    <w:lvl w:ilvl="2">
      <w:start w:val="1"/>
      <w:numFmt w:val="bullet"/>
      <w:lvlText w:val=""/>
      <w:lvlJc w:val="left"/>
      <w:pPr>
        <w:ind w:left="2596" w:hanging="360"/>
      </w:pPr>
      <w:rPr>
        <w:rFonts w:ascii="Symbol" w:hAnsi="Symbol" w:hint="default"/>
      </w:rPr>
    </w:lvl>
    <w:lvl w:ilvl="3">
      <w:numFmt w:val="bullet"/>
      <w:lvlText w:val="•"/>
      <w:lvlJc w:val="left"/>
      <w:pPr>
        <w:ind w:left="3542" w:hanging="332"/>
      </w:pPr>
      <w:rPr>
        <w:rFonts w:hint="default"/>
        <w:lang w:val="en-US" w:eastAsia="en-US" w:bidi="ar-SA"/>
      </w:rPr>
    </w:lvl>
    <w:lvl w:ilvl="4">
      <w:numFmt w:val="bullet"/>
      <w:lvlText w:val="•"/>
      <w:lvlJc w:val="left"/>
      <w:pPr>
        <w:ind w:left="4516" w:hanging="332"/>
      </w:pPr>
      <w:rPr>
        <w:rFonts w:hint="default"/>
        <w:lang w:val="en-US" w:eastAsia="en-US" w:bidi="ar-SA"/>
      </w:rPr>
    </w:lvl>
    <w:lvl w:ilvl="5">
      <w:numFmt w:val="bullet"/>
      <w:lvlText w:val="•"/>
      <w:lvlJc w:val="left"/>
      <w:pPr>
        <w:ind w:left="5490" w:hanging="332"/>
      </w:pPr>
      <w:rPr>
        <w:rFonts w:hint="default"/>
        <w:lang w:val="en-US" w:eastAsia="en-US" w:bidi="ar-SA"/>
      </w:rPr>
    </w:lvl>
    <w:lvl w:ilvl="6">
      <w:numFmt w:val="bullet"/>
      <w:lvlText w:val="•"/>
      <w:lvlJc w:val="left"/>
      <w:pPr>
        <w:ind w:left="6464" w:hanging="332"/>
      </w:pPr>
      <w:rPr>
        <w:rFonts w:hint="default"/>
        <w:lang w:val="en-US" w:eastAsia="en-US" w:bidi="ar-SA"/>
      </w:rPr>
    </w:lvl>
    <w:lvl w:ilvl="7">
      <w:numFmt w:val="bullet"/>
      <w:lvlText w:val="•"/>
      <w:lvlJc w:val="left"/>
      <w:pPr>
        <w:ind w:left="7438" w:hanging="332"/>
      </w:pPr>
      <w:rPr>
        <w:rFonts w:hint="default"/>
        <w:lang w:val="en-US" w:eastAsia="en-US" w:bidi="ar-SA"/>
      </w:rPr>
    </w:lvl>
    <w:lvl w:ilvl="8">
      <w:numFmt w:val="bullet"/>
      <w:lvlText w:val="•"/>
      <w:lvlJc w:val="left"/>
      <w:pPr>
        <w:ind w:left="8412" w:hanging="332"/>
      </w:pPr>
      <w:rPr>
        <w:rFonts w:hint="default"/>
        <w:lang w:val="en-US" w:eastAsia="en-US" w:bidi="ar-SA"/>
      </w:rPr>
    </w:lvl>
  </w:abstractNum>
  <w:num w:numId="1">
    <w:abstractNumId w:val="4"/>
  </w:num>
  <w:num w:numId="2">
    <w:abstractNumId w:val="0"/>
  </w:num>
  <w:num w:numId="3">
    <w:abstractNumId w:val="2"/>
  </w:num>
  <w:num w:numId="4">
    <w:abstractNumId w:val="5"/>
  </w:num>
  <w:num w:numId="5">
    <w:abstractNumId w:val="1"/>
  </w:num>
  <w:num w:numId="6">
    <w:abstractNumId w:val="8"/>
  </w:num>
  <w:num w:numId="7">
    <w:abstractNumId w:val="9"/>
  </w:num>
  <w:num w:numId="8">
    <w:abstractNumId w:val="7"/>
  </w:num>
  <w:num w:numId="9">
    <w:abstractNumId w:val="3"/>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evenAndOddHeaders/>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910"/>
    <w:rsid w:val="00010563"/>
    <w:rsid w:val="0003139C"/>
    <w:rsid w:val="00034D4B"/>
    <w:rsid w:val="000A15E0"/>
    <w:rsid w:val="000A61BE"/>
    <w:rsid w:val="000B774B"/>
    <w:rsid w:val="000C38D9"/>
    <w:rsid w:val="001023A3"/>
    <w:rsid w:val="001179C4"/>
    <w:rsid w:val="001412E6"/>
    <w:rsid w:val="00141E6C"/>
    <w:rsid w:val="00145396"/>
    <w:rsid w:val="00165D80"/>
    <w:rsid w:val="00183D0D"/>
    <w:rsid w:val="00197686"/>
    <w:rsid w:val="00205240"/>
    <w:rsid w:val="00205FB1"/>
    <w:rsid w:val="00237FEF"/>
    <w:rsid w:val="00274D06"/>
    <w:rsid w:val="00292288"/>
    <w:rsid w:val="002A5201"/>
    <w:rsid w:val="002D326E"/>
    <w:rsid w:val="002F6ABF"/>
    <w:rsid w:val="00310F97"/>
    <w:rsid w:val="003157E2"/>
    <w:rsid w:val="00323A47"/>
    <w:rsid w:val="00331520"/>
    <w:rsid w:val="00350C36"/>
    <w:rsid w:val="00354BC1"/>
    <w:rsid w:val="003628CB"/>
    <w:rsid w:val="00362C4F"/>
    <w:rsid w:val="003C5DB2"/>
    <w:rsid w:val="00413DB7"/>
    <w:rsid w:val="004B4269"/>
    <w:rsid w:val="004B49FF"/>
    <w:rsid w:val="004E009A"/>
    <w:rsid w:val="00534944"/>
    <w:rsid w:val="005503CE"/>
    <w:rsid w:val="0055325E"/>
    <w:rsid w:val="00577E83"/>
    <w:rsid w:val="00596734"/>
    <w:rsid w:val="005C19D9"/>
    <w:rsid w:val="005D1F0B"/>
    <w:rsid w:val="005D7C16"/>
    <w:rsid w:val="005E725B"/>
    <w:rsid w:val="006006A1"/>
    <w:rsid w:val="006143EF"/>
    <w:rsid w:val="006257B0"/>
    <w:rsid w:val="00630DBA"/>
    <w:rsid w:val="00634A90"/>
    <w:rsid w:val="006433BD"/>
    <w:rsid w:val="00646DB6"/>
    <w:rsid w:val="00650C02"/>
    <w:rsid w:val="00656F84"/>
    <w:rsid w:val="006B0AA0"/>
    <w:rsid w:val="006C260A"/>
    <w:rsid w:val="00716952"/>
    <w:rsid w:val="007306F6"/>
    <w:rsid w:val="007733BD"/>
    <w:rsid w:val="0078000E"/>
    <w:rsid w:val="007836FF"/>
    <w:rsid w:val="00797008"/>
    <w:rsid w:val="007A4F9A"/>
    <w:rsid w:val="007D2D26"/>
    <w:rsid w:val="007F38F4"/>
    <w:rsid w:val="00833859"/>
    <w:rsid w:val="00837F1A"/>
    <w:rsid w:val="008612D4"/>
    <w:rsid w:val="00880600"/>
    <w:rsid w:val="00887CC7"/>
    <w:rsid w:val="008907F2"/>
    <w:rsid w:val="008C3C6D"/>
    <w:rsid w:val="008F4BCB"/>
    <w:rsid w:val="009115E1"/>
    <w:rsid w:val="009252E0"/>
    <w:rsid w:val="00933C00"/>
    <w:rsid w:val="00951E2F"/>
    <w:rsid w:val="00981254"/>
    <w:rsid w:val="00984A16"/>
    <w:rsid w:val="00990CB5"/>
    <w:rsid w:val="009A7902"/>
    <w:rsid w:val="009B2CC4"/>
    <w:rsid w:val="009E76A3"/>
    <w:rsid w:val="009F4292"/>
    <w:rsid w:val="00A03E1D"/>
    <w:rsid w:val="00A238C3"/>
    <w:rsid w:val="00A468BF"/>
    <w:rsid w:val="00A55CC8"/>
    <w:rsid w:val="00A8490C"/>
    <w:rsid w:val="00B00BBA"/>
    <w:rsid w:val="00B224DA"/>
    <w:rsid w:val="00B32674"/>
    <w:rsid w:val="00B608AD"/>
    <w:rsid w:val="00B649B2"/>
    <w:rsid w:val="00BB0168"/>
    <w:rsid w:val="00BB43E8"/>
    <w:rsid w:val="00BC4C55"/>
    <w:rsid w:val="00CD276F"/>
    <w:rsid w:val="00CD4FEF"/>
    <w:rsid w:val="00CF36C0"/>
    <w:rsid w:val="00D008AC"/>
    <w:rsid w:val="00D27619"/>
    <w:rsid w:val="00DF14D2"/>
    <w:rsid w:val="00DF6E47"/>
    <w:rsid w:val="00E00A6D"/>
    <w:rsid w:val="00E0517D"/>
    <w:rsid w:val="00E32752"/>
    <w:rsid w:val="00E33565"/>
    <w:rsid w:val="00E86CA5"/>
    <w:rsid w:val="00E919A5"/>
    <w:rsid w:val="00ED2554"/>
    <w:rsid w:val="00F00910"/>
    <w:rsid w:val="00F12E2F"/>
    <w:rsid w:val="00F46B1B"/>
    <w:rsid w:val="00F638AC"/>
    <w:rsid w:val="00F83189"/>
    <w:rsid w:val="00FA13AA"/>
    <w:rsid w:val="00FA17EF"/>
    <w:rsid w:val="00FA6C74"/>
    <w:rsid w:val="00FD4E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8F44DD"/>
  <w15:docId w15:val="{84B0F2F8-8905-4D29-A953-7C851725E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Gill Sans MT" w:eastAsia="Gill Sans MT" w:hAnsi="Gill Sans MT" w:cs="Gill Sans MT"/>
    </w:rPr>
  </w:style>
  <w:style w:type="paragraph" w:styleId="Heading1">
    <w:name w:val="heading 1"/>
    <w:basedOn w:val="Normal"/>
    <w:uiPriority w:val="9"/>
    <w:qFormat/>
    <w:pPr>
      <w:ind w:left="280"/>
      <w:outlineLvl w:val="0"/>
    </w:pPr>
    <w:rPr>
      <w:sz w:val="40"/>
      <w:szCs w:val="40"/>
    </w:rPr>
  </w:style>
  <w:style w:type="paragraph" w:styleId="Heading2">
    <w:name w:val="heading 2"/>
    <w:basedOn w:val="Normal"/>
    <w:uiPriority w:val="9"/>
    <w:unhideWhenUsed/>
    <w:qFormat/>
    <w:pPr>
      <w:spacing w:before="79"/>
      <w:ind w:left="280"/>
      <w:outlineLvl w:val="1"/>
    </w:pPr>
    <w:rPr>
      <w:b/>
      <w:bCs/>
      <w:sz w:val="28"/>
      <w:szCs w:val="28"/>
    </w:rPr>
  </w:style>
  <w:style w:type="paragraph" w:styleId="Heading3">
    <w:name w:val="heading 3"/>
    <w:basedOn w:val="Normal"/>
    <w:uiPriority w:val="9"/>
    <w:unhideWhenUsed/>
    <w:qFormat/>
    <w:pPr>
      <w:spacing w:before="99"/>
      <w:ind w:left="280"/>
      <w:outlineLvl w:val="2"/>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119"/>
      <w:ind w:left="280"/>
    </w:pPr>
    <w:rPr>
      <w:b/>
      <w:bCs/>
      <w:sz w:val="26"/>
      <w:szCs w:val="26"/>
    </w:rPr>
  </w:style>
  <w:style w:type="paragraph" w:styleId="TOC2">
    <w:name w:val="toc 2"/>
    <w:basedOn w:val="Normal"/>
    <w:uiPriority w:val="39"/>
    <w:qFormat/>
    <w:pPr>
      <w:spacing w:before="26"/>
      <w:ind w:left="280"/>
    </w:pPr>
  </w:style>
  <w:style w:type="paragraph" w:styleId="BodyText">
    <w:name w:val="Body Text"/>
    <w:basedOn w:val="Normal"/>
    <w:uiPriority w:val="1"/>
    <w:qFormat/>
    <w:rPr>
      <w:sz w:val="18"/>
      <w:szCs w:val="18"/>
    </w:rPr>
  </w:style>
  <w:style w:type="paragraph" w:styleId="Title">
    <w:name w:val="Title"/>
    <w:basedOn w:val="Normal"/>
    <w:uiPriority w:val="10"/>
    <w:qFormat/>
    <w:pPr>
      <w:spacing w:before="244"/>
      <w:ind w:left="280" w:right="879"/>
    </w:pPr>
    <w:rPr>
      <w:sz w:val="52"/>
      <w:szCs w:val="52"/>
    </w:rPr>
  </w:style>
  <w:style w:type="paragraph" w:styleId="ListParagraph">
    <w:name w:val="List Paragraph"/>
    <w:basedOn w:val="Normal"/>
    <w:uiPriority w:val="1"/>
    <w:qFormat/>
    <w:pPr>
      <w:spacing w:before="78"/>
      <w:ind w:left="749" w:hanging="361"/>
    </w:pPr>
  </w:style>
  <w:style w:type="paragraph" w:customStyle="1" w:styleId="TableParagraph">
    <w:name w:val="Table Paragraph"/>
    <w:basedOn w:val="Normal"/>
    <w:uiPriority w:val="1"/>
    <w:qFormat/>
  </w:style>
  <w:style w:type="table" w:styleId="TableGrid">
    <w:name w:val="Table Grid"/>
    <w:basedOn w:val="TableNormal"/>
    <w:uiPriority w:val="39"/>
    <w:rsid w:val="00237F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next w:val="BodyText"/>
    <w:qFormat/>
    <w:rsid w:val="005503CE"/>
    <w:pPr>
      <w:numPr>
        <w:numId w:val="9"/>
      </w:numPr>
      <w:ind w:left="250" w:hanging="250"/>
    </w:pPr>
    <w:rPr>
      <w:rFonts w:ascii="Arial" w:eastAsia="Gill Sans MT" w:hAnsi="Arial" w:cs="Arial"/>
      <w:sz w:val="16"/>
      <w:szCs w:val="20"/>
      <w:lang w:val="ru"/>
    </w:rPr>
  </w:style>
  <w:style w:type="paragraph" w:customStyle="1" w:styleId="BulletSP">
    <w:name w:val="Bullet SP"/>
    <w:qFormat/>
    <w:rsid w:val="00CD276F"/>
    <w:pPr>
      <w:numPr>
        <w:numId w:val="10"/>
      </w:numPr>
      <w:spacing w:after="120"/>
      <w:ind w:left="250" w:hanging="250"/>
    </w:pPr>
    <w:rPr>
      <w:rFonts w:ascii="Arial" w:eastAsia="Gill Sans MT" w:hAnsi="Arial" w:cs="Arial"/>
      <w:sz w:val="16"/>
      <w:szCs w:val="20"/>
      <w:lang w:val="ru"/>
    </w:rPr>
  </w:style>
  <w:style w:type="paragraph" w:customStyle="1" w:styleId="Num">
    <w:name w:val="Num"/>
    <w:qFormat/>
    <w:rsid w:val="00797008"/>
    <w:pPr>
      <w:numPr>
        <w:numId w:val="3"/>
      </w:numPr>
      <w:spacing w:after="120"/>
      <w:ind w:left="535" w:hanging="250"/>
    </w:pPr>
    <w:rPr>
      <w:rFonts w:ascii="Arial" w:eastAsia="Gill Sans MT" w:hAnsi="Arial" w:cs="Arial"/>
      <w:sz w:val="16"/>
      <w:szCs w:val="16"/>
      <w:lang w:val="ru"/>
    </w:rPr>
  </w:style>
  <w:style w:type="paragraph" w:styleId="Header">
    <w:name w:val="header"/>
    <w:basedOn w:val="Normal"/>
    <w:link w:val="HeaderChar"/>
    <w:uiPriority w:val="99"/>
    <w:unhideWhenUsed/>
    <w:rsid w:val="00880600"/>
    <w:pPr>
      <w:tabs>
        <w:tab w:val="center" w:pos="4513"/>
        <w:tab w:val="right" w:pos="9026"/>
      </w:tabs>
    </w:pPr>
  </w:style>
  <w:style w:type="character" w:customStyle="1" w:styleId="HeaderChar">
    <w:name w:val="Header Char"/>
    <w:basedOn w:val="DefaultParagraphFont"/>
    <w:link w:val="Header"/>
    <w:uiPriority w:val="99"/>
    <w:rsid w:val="00880600"/>
    <w:rPr>
      <w:rFonts w:ascii="Gill Sans MT" w:eastAsia="Gill Sans MT" w:hAnsi="Gill Sans MT" w:cs="Gill Sans MT"/>
    </w:rPr>
  </w:style>
  <w:style w:type="paragraph" w:styleId="Footer">
    <w:name w:val="footer"/>
    <w:basedOn w:val="Normal"/>
    <w:link w:val="FooterChar"/>
    <w:uiPriority w:val="99"/>
    <w:unhideWhenUsed/>
    <w:rsid w:val="00880600"/>
    <w:pPr>
      <w:tabs>
        <w:tab w:val="center" w:pos="4513"/>
        <w:tab w:val="right" w:pos="9026"/>
      </w:tabs>
    </w:pPr>
  </w:style>
  <w:style w:type="character" w:customStyle="1" w:styleId="FooterChar">
    <w:name w:val="Footer Char"/>
    <w:basedOn w:val="DefaultParagraphFont"/>
    <w:link w:val="Footer"/>
    <w:uiPriority w:val="99"/>
    <w:rsid w:val="00880600"/>
    <w:rPr>
      <w:rFonts w:ascii="Gill Sans MT" w:eastAsia="Gill Sans MT" w:hAnsi="Gill Sans MT" w:cs="Gill Sans MT"/>
    </w:rPr>
  </w:style>
  <w:style w:type="paragraph" w:styleId="TOCHeading">
    <w:name w:val="TOC Heading"/>
    <w:basedOn w:val="Heading1"/>
    <w:next w:val="Normal"/>
    <w:uiPriority w:val="39"/>
    <w:unhideWhenUsed/>
    <w:qFormat/>
    <w:rsid w:val="00F12E2F"/>
    <w:pPr>
      <w:keepNext/>
      <w:keepLines/>
      <w:widowControl/>
      <w:autoSpaceDE/>
      <w:autoSpaceDN/>
      <w:spacing w:before="240" w:line="259" w:lineRule="auto"/>
      <w:ind w:left="0"/>
      <w:outlineLvl w:val="9"/>
    </w:pPr>
    <w:rPr>
      <w:rFonts w:asciiTheme="majorHAnsi" w:eastAsiaTheme="majorEastAsia" w:hAnsiTheme="majorHAnsi" w:cstheme="majorBidi"/>
      <w:color w:val="365F91" w:themeColor="accent1" w:themeShade="BF"/>
      <w:sz w:val="32"/>
      <w:szCs w:val="32"/>
    </w:rPr>
  </w:style>
  <w:style w:type="paragraph" w:styleId="TOC3">
    <w:name w:val="toc 3"/>
    <w:basedOn w:val="Normal"/>
    <w:next w:val="Normal"/>
    <w:autoRedefine/>
    <w:uiPriority w:val="39"/>
    <w:unhideWhenUsed/>
    <w:rsid w:val="00F12E2F"/>
    <w:pPr>
      <w:spacing w:after="100"/>
      <w:ind w:left="440"/>
    </w:pPr>
  </w:style>
  <w:style w:type="character" w:styleId="Hyperlink">
    <w:name w:val="Hyperlink"/>
    <w:basedOn w:val="DefaultParagraphFont"/>
    <w:uiPriority w:val="99"/>
    <w:unhideWhenUsed/>
    <w:rsid w:val="00F12E2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jsi.com/JSIInternet/Resources/publication/display.cfm?txtGeoArea=INTL&amp;id=11153&amp;thisSection=Resources"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who.int/hiv/pub/amds/monitoring_evaluation/en/" TargetMode="External"/><Relationship Id="rId17" Type="http://schemas.openxmlformats.org/officeDocument/2006/relationships/hyperlink" Target="http://www.cips.org/Knowledge/procurement-glossary/" TargetMode="External"/><Relationship Id="rId25"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hyperlink" Target="http://www.lifesavingcommodities.org/wp-content/uploads/2016/04/KPI-brochurefinal-Jan2016.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yperlink" Target="http://jsi.com/JSIInternet/Inc/Common/_download_pub.cfm?id=14834&amp;amp;amp;lid=3" TargetMode="External"/><Relationship Id="rId23" Type="http://schemas.openxmlformats.org/officeDocument/2006/relationships/customXml" Target="../customXml/item3.xml"/><Relationship Id="rId10" Type="http://schemas.openxmlformats.org/officeDocument/2006/relationships/image" Target="media/image3.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jsi.com/JSIInternet/Resources/publication/display.cfm?txtGeoArea=INTL&amp;id=11153&amp;thisSection=Resources" TargetMode="External"/><Relationship Id="rId2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ct Technical Implementation" ma:contentTypeID="0x0101008DA58B5CA681664FAB24816C56F41085020073CD9A2FDE83D74A8AE87C5E6F6E6916" ma:contentTypeVersion="6" ma:contentTypeDescription="" ma:contentTypeScope="" ma:versionID="4e2c505bc6dd469b5fc4479c67e36d21">
  <xsd:schema xmlns:xsd="http://www.w3.org/2001/XMLSchema" xmlns:xs="http://www.w3.org/2001/XMLSchema" xmlns:p="http://schemas.microsoft.com/office/2006/metadata/properties" xmlns:ns2="8d7096d6-fc66-4344-9e3f-2445529a09f6" targetNamespace="http://schemas.microsoft.com/office/2006/metadata/properties" ma:root="true" ma:fieldsID="b2431dd1ba532b3876c3e935d2771db0" ns2:_="">
    <xsd:import namespace="8d7096d6-fc66-4344-9e3f-2445529a09f6"/>
    <xsd:element name="properties">
      <xsd:complexType>
        <xsd:sequence>
          <xsd:element name="documentManagement">
            <xsd:complexType>
              <xsd:all>
                <xsd:element ref="ns2:hbf0c10381aa4bd59932b5b7da857fed"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096d6-fc66-4344-9e3f-2445529a09f6" elementFormDefault="qualified">
    <xsd:import namespace="http://schemas.microsoft.com/office/2006/documentManagement/types"/>
    <xsd:import namespace="http://schemas.microsoft.com/office/infopath/2007/PartnerControls"/>
    <xsd:element name="hbf0c10381aa4bd59932b5b7da857fed" ma:index="8" nillable="true" ma:taxonomy="true" ma:internalName="hbf0c10381aa4bd59932b5b7da857fed" ma:taxonomyFieldName="Project_x0020_Document_x0020_Type" ma:displayName="Project Document Type" ma:default="" ma:fieldId="{1bf0c103-81aa-4bd5-9932-b5b7da857fed}" ma:sspId="822e118f-d533-465d-b5ca-7beed2256e09" ma:termSetId="d8a5acf7-091c-4877-b363-b3708ae07044"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55cf9c8a-78a3-4561-85a9-0a0514ac3c6b}" ma:internalName="TaxCatchAll" ma:showField="CatchAllData" ma:web="854bdaf2-bd23-4f9a-b8cb-7de5fd39621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55cf9c8a-78a3-4561-85a9-0a0514ac3c6b}" ma:internalName="TaxCatchAllLabel" ma:readOnly="true" ma:showField="CatchAllDataLabel" ma:web="854bdaf2-bd23-4f9a-b8cb-7de5fd3962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822e118f-d533-465d-b5ca-7beed2256e09" ContentTypeId="0x0101008DA58B5CA681664FAB24816C56F4108502"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hbf0c10381aa4bd59932b5b7da857fed xmlns="8d7096d6-fc66-4344-9e3f-2445529a09f6">
      <Terms xmlns="http://schemas.microsoft.com/office/infopath/2007/PartnerControls"/>
    </hbf0c10381aa4bd59932b5b7da857fed>
    <TaxCatchAll xmlns="8d7096d6-fc66-4344-9e3f-2445529a09f6" xsi:nil="true"/>
  </documentManagement>
</p:properties>
</file>

<file path=customXml/itemProps1.xml><?xml version="1.0" encoding="utf-8"?>
<ds:datastoreItem xmlns:ds="http://schemas.openxmlformats.org/officeDocument/2006/customXml" ds:itemID="{CEE24C67-5136-47D2-8FD3-89B422F3E4C7}">
  <ds:schemaRefs>
    <ds:schemaRef ds:uri="http://schemas.openxmlformats.org/officeDocument/2006/bibliography"/>
  </ds:schemaRefs>
</ds:datastoreItem>
</file>

<file path=customXml/itemProps2.xml><?xml version="1.0" encoding="utf-8"?>
<ds:datastoreItem xmlns:ds="http://schemas.openxmlformats.org/officeDocument/2006/customXml" ds:itemID="{D3AFF432-CB8B-4148-8666-FF8929AA1EF5}"/>
</file>

<file path=customXml/itemProps3.xml><?xml version="1.0" encoding="utf-8"?>
<ds:datastoreItem xmlns:ds="http://schemas.openxmlformats.org/officeDocument/2006/customXml" ds:itemID="{94CD6152-E00A-428D-9EBF-D04DAD37A21E}"/>
</file>

<file path=customXml/itemProps4.xml><?xml version="1.0" encoding="utf-8"?>
<ds:datastoreItem xmlns:ds="http://schemas.openxmlformats.org/officeDocument/2006/customXml" ds:itemID="{B03AE57B-DE34-44F2-B1F4-132891D88605}"/>
</file>

<file path=customXml/itemProps5.xml><?xml version="1.0" encoding="utf-8"?>
<ds:datastoreItem xmlns:ds="http://schemas.openxmlformats.org/officeDocument/2006/customXml" ds:itemID="{B847CFA6-6047-46F0-850F-408016CD521F}"/>
</file>

<file path=docProps/app.xml><?xml version="1.0" encoding="utf-8"?>
<Properties xmlns="http://schemas.openxmlformats.org/officeDocument/2006/extended-properties" xmlns:vt="http://schemas.openxmlformats.org/officeDocument/2006/docPropsVTypes">
  <Template>Normal.dotm</Template>
  <TotalTime>194</TotalTime>
  <Pages>39</Pages>
  <Words>10553</Words>
  <Characters>75352</Characters>
  <Application>Microsoft Office Word</Application>
  <DocSecurity>0</DocSecurity>
  <Lines>9419</Lines>
  <Paragraphs>2526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Pakhapat</dc:creator>
  <cp:lastModifiedBy>Pakhapat Boonchusanong</cp:lastModifiedBy>
  <cp:revision>94</cp:revision>
  <dcterms:created xsi:type="dcterms:W3CDTF">2022-08-10T07:37:00Z</dcterms:created>
  <dcterms:modified xsi:type="dcterms:W3CDTF">2022-08-22T06:21:00Z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2022-02-14T00:00:00Z</vt:filetime>
  </property>
  <property fmtid="{D5CDD505-2E9C-101B-9397-08002B2CF9AE}" pid="3" name="ContentTypeId">
    <vt:lpwstr>0x0101008DA58B5CA681664FAB24816C56F41085020073CD9A2FDE83D74A8AE87C5E6F6E6916</vt:lpwstr>
  </property>
  <property fmtid="{D5CDD505-2E9C-101B-9397-08002B2CF9AE}" pid="4" name="Project Document Type">
    <vt:lpwstr/>
  </property>
  <property fmtid="{D5CDD505-2E9C-101B-9397-08002B2CF9AE}" pid="5" name="MediaServiceImageTags">
    <vt:lpwstr/>
  </property>
  <property fmtid="{D5CDD505-2E9C-101B-9397-08002B2CF9AE}" pid="6" name="lcf76f155ced4ddcb4097134ff3c332f">
    <vt:lpwstr/>
  </property>
</Properties>
</file>